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92" w:rsidRPr="00737276" w:rsidRDefault="006F6092" w:rsidP="006F6092">
      <w:pPr>
        <w:spacing w:before="100" w:beforeAutospacing="1" w:after="100" w:afterAutospacing="1" w:line="240" w:lineRule="auto"/>
        <w:outlineLvl w:val="1"/>
        <w:rPr>
          <w:rFonts w:ascii="Times New Roman" w:eastAsia="Times New Roman" w:hAnsi="Times New Roman" w:cs="Times New Roman"/>
          <w:b/>
          <w:bCs/>
          <w:sz w:val="24"/>
          <w:szCs w:val="24"/>
        </w:rPr>
      </w:pPr>
      <w:r w:rsidRPr="00737276">
        <w:rPr>
          <w:rFonts w:ascii="Times New Roman" w:eastAsia="Times New Roman" w:hAnsi="Times New Roman" w:cs="Times New Roman"/>
          <w:b/>
          <w:sz w:val="24"/>
          <w:szCs w:val="24"/>
        </w:rPr>
        <w:t>7M02307 Лингвистика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7303"/>
      </w:tblGrid>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xml:space="preserve">Атауы </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highlight w:val="yellow"/>
              </w:rPr>
            </w:pPr>
            <w:r w:rsidRPr="00737276">
              <w:rPr>
                <w:rFonts w:ascii="Times New Roman" w:eastAsia="Times New Roman" w:hAnsi="Times New Roman" w:cs="Times New Roman"/>
                <w:sz w:val="24"/>
                <w:szCs w:val="24"/>
              </w:rPr>
              <w:t>7M02307 Лингвистика</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Білім беру саласы</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6F6092" w:rsidP="00E84CB1">
            <w:pPr>
              <w:spacing w:before="100" w:beforeAutospacing="1" w:after="100" w:afterAutospacing="1" w:line="240" w:lineRule="auto"/>
              <w:rPr>
                <w:rFonts w:ascii="Times New Roman" w:eastAsia="Times New Roman" w:hAnsi="Times New Roman" w:cs="Times New Roman"/>
                <w:sz w:val="24"/>
                <w:szCs w:val="24"/>
                <w:highlight w:val="yellow"/>
              </w:rPr>
            </w:pPr>
            <w:r w:rsidRPr="00737276">
              <w:rPr>
                <w:rFonts w:ascii="Times New Roman" w:eastAsia="Times New Roman" w:hAnsi="Times New Roman" w:cs="Times New Roman"/>
                <w:sz w:val="24"/>
                <w:szCs w:val="24"/>
              </w:rPr>
              <w:t xml:space="preserve">7M02 </w:t>
            </w:r>
            <w:r w:rsidR="00E84CB1" w:rsidRPr="00737276">
              <w:rPr>
                <w:rFonts w:ascii="Times New Roman" w:eastAsia="Times New Roman" w:hAnsi="Times New Roman" w:cs="Times New Roman"/>
                <w:sz w:val="24"/>
                <w:szCs w:val="24"/>
                <w:lang w:val="kk-KZ"/>
              </w:rPr>
              <w:t>Ө</w:t>
            </w:r>
            <w:proofErr w:type="gramStart"/>
            <w:r w:rsidR="00E84CB1" w:rsidRPr="00737276">
              <w:rPr>
                <w:rFonts w:ascii="Times New Roman" w:eastAsia="Times New Roman" w:hAnsi="Times New Roman" w:cs="Times New Roman"/>
                <w:sz w:val="24"/>
                <w:szCs w:val="24"/>
                <w:lang w:val="kk-KZ"/>
              </w:rPr>
              <w:t>нер ж</w:t>
            </w:r>
            <w:proofErr w:type="gramEnd"/>
            <w:r w:rsidR="00E84CB1" w:rsidRPr="00737276">
              <w:rPr>
                <w:rFonts w:ascii="Times New Roman" w:eastAsia="Times New Roman" w:hAnsi="Times New Roman" w:cs="Times New Roman"/>
                <w:sz w:val="24"/>
                <w:szCs w:val="24"/>
                <w:lang w:val="kk-KZ"/>
              </w:rPr>
              <w:t>әне гуманитарлық ғылымдар</w:t>
            </w:r>
            <w:r w:rsidRPr="00737276">
              <w:rPr>
                <w:rFonts w:ascii="Times New Roman" w:eastAsia="Times New Roman" w:hAnsi="Times New Roman" w:cs="Times New Roman"/>
                <w:sz w:val="24"/>
                <w:szCs w:val="24"/>
              </w:rPr>
              <w:t xml:space="preserve"> </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Дайындық бағыты</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6F6092" w:rsidP="00E84CB1">
            <w:pPr>
              <w:spacing w:before="100" w:beforeAutospacing="1" w:after="100" w:afterAutospacing="1" w:line="240" w:lineRule="auto"/>
              <w:rPr>
                <w:rFonts w:ascii="Times New Roman" w:eastAsia="Times New Roman" w:hAnsi="Times New Roman" w:cs="Times New Roman"/>
                <w:sz w:val="24"/>
                <w:szCs w:val="24"/>
                <w:highlight w:val="yellow"/>
                <w:lang w:val="kk-KZ"/>
              </w:rPr>
            </w:pPr>
            <w:r w:rsidRPr="00737276">
              <w:rPr>
                <w:rFonts w:ascii="Times New Roman" w:eastAsia="Times New Roman" w:hAnsi="Times New Roman" w:cs="Times New Roman"/>
                <w:sz w:val="24"/>
                <w:szCs w:val="24"/>
              </w:rPr>
              <w:t>7M023</w:t>
            </w:r>
            <w:proofErr w:type="gramStart"/>
            <w:r w:rsidRPr="00737276">
              <w:rPr>
                <w:rFonts w:ascii="Times New Roman" w:eastAsia="Times New Roman" w:hAnsi="Times New Roman" w:cs="Times New Roman"/>
                <w:sz w:val="24"/>
                <w:szCs w:val="24"/>
              </w:rPr>
              <w:t xml:space="preserve"> </w:t>
            </w:r>
            <w:r w:rsidR="00E84CB1" w:rsidRPr="00737276">
              <w:rPr>
                <w:rFonts w:ascii="Times New Roman" w:eastAsia="Times New Roman" w:hAnsi="Times New Roman" w:cs="Times New Roman"/>
                <w:sz w:val="24"/>
                <w:szCs w:val="24"/>
                <w:lang w:val="kk-KZ"/>
              </w:rPr>
              <w:t>Т</w:t>
            </w:r>
            <w:proofErr w:type="gramEnd"/>
            <w:r w:rsidR="00E84CB1" w:rsidRPr="00737276">
              <w:rPr>
                <w:rFonts w:ascii="Times New Roman" w:eastAsia="Times New Roman" w:hAnsi="Times New Roman" w:cs="Times New Roman"/>
                <w:sz w:val="24"/>
                <w:szCs w:val="24"/>
                <w:lang w:val="kk-KZ"/>
              </w:rPr>
              <w:t>ілдер және әдебиет</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Білім беру бағдарламаларының тобы</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highlight w:val="yellow"/>
              </w:rPr>
            </w:pPr>
            <w:r w:rsidRPr="00737276">
              <w:rPr>
                <w:rFonts w:ascii="Times New Roman" w:eastAsia="Times New Roman" w:hAnsi="Times New Roman" w:cs="Times New Roman"/>
                <w:sz w:val="24"/>
                <w:szCs w:val="24"/>
              </w:rPr>
              <w:t>M057 Лингвистика</w:t>
            </w:r>
          </w:p>
        </w:tc>
      </w:tr>
      <w:tr w:rsidR="006F6092" w:rsidRPr="00E0757A"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xml:space="preserve">Мақсаты </w:t>
            </w:r>
          </w:p>
        </w:tc>
        <w:tc>
          <w:tcPr>
            <w:tcW w:w="7303" w:type="dxa"/>
            <w:tcBorders>
              <w:top w:val="outset" w:sz="6" w:space="0" w:color="auto"/>
              <w:left w:val="outset" w:sz="6" w:space="0" w:color="auto"/>
              <w:bottom w:val="outset" w:sz="6" w:space="0" w:color="auto"/>
              <w:right w:val="outset" w:sz="6" w:space="0" w:color="auto"/>
            </w:tcBorders>
            <w:hideMark/>
          </w:tcPr>
          <w:p w:rsidR="00E84CB1" w:rsidRPr="00737276" w:rsidRDefault="00E84CB1" w:rsidP="00E0757A">
            <w:pPr>
              <w:jc w:val="both"/>
              <w:rPr>
                <w:rFonts w:ascii="Times New Roman" w:hAnsi="Times New Roman"/>
                <w:sz w:val="24"/>
                <w:szCs w:val="24"/>
                <w:lang w:val="kk-KZ"/>
              </w:rPr>
            </w:pPr>
            <w:bookmarkStart w:id="0" w:name="_GoBack"/>
            <w:bookmarkEnd w:id="0"/>
            <w:r w:rsidRPr="00737276">
              <w:rPr>
                <w:rFonts w:ascii="Times New Roman" w:hAnsi="Times New Roman"/>
                <w:sz w:val="24"/>
                <w:szCs w:val="24"/>
                <w:lang w:val="kk-KZ"/>
              </w:rPr>
              <w:t>Жоғары оқу орындарының ғылыми және білім беру саласы үшін кәсіби кадрларды сапалы даярлау:</w:t>
            </w:r>
          </w:p>
          <w:p w:rsidR="00E84CB1" w:rsidRPr="00737276" w:rsidRDefault="00E84CB1" w:rsidP="00E84CB1">
            <w:pPr>
              <w:ind w:firstLine="567"/>
              <w:jc w:val="both"/>
              <w:rPr>
                <w:rFonts w:ascii="Times New Roman" w:hAnsi="Times New Roman"/>
                <w:sz w:val="24"/>
                <w:szCs w:val="24"/>
                <w:lang w:val="kk-KZ"/>
              </w:rPr>
            </w:pPr>
            <w:r w:rsidRPr="00737276">
              <w:rPr>
                <w:rFonts w:ascii="Times New Roman" w:hAnsi="Times New Roman"/>
                <w:sz w:val="24"/>
                <w:szCs w:val="24"/>
                <w:lang w:val="kk-KZ"/>
              </w:rPr>
              <w:t>- тіл білімі теориясы мен әдістемесінің жаңа жетістіктерін сыни бағалау және түсіндіру;</w:t>
            </w:r>
          </w:p>
          <w:p w:rsidR="00E84CB1" w:rsidRPr="00737276" w:rsidRDefault="00E84CB1" w:rsidP="00E84CB1">
            <w:pPr>
              <w:ind w:firstLine="567"/>
              <w:jc w:val="both"/>
              <w:rPr>
                <w:rFonts w:ascii="Times New Roman" w:hAnsi="Times New Roman"/>
                <w:sz w:val="24"/>
                <w:szCs w:val="24"/>
                <w:lang w:val="kk-KZ"/>
              </w:rPr>
            </w:pPr>
            <w:r w:rsidRPr="00737276">
              <w:rPr>
                <w:rFonts w:ascii="Times New Roman" w:hAnsi="Times New Roman"/>
                <w:sz w:val="24"/>
                <w:szCs w:val="24"/>
                <w:lang w:val="kk-KZ"/>
              </w:rPr>
              <w:t>- лингвистика саласы бойынша зерттеу жұмыстарын аралас ғылыми салалардағы білімді интеграциялау арқылы өз бетінше жүзеге асыру ; ;</w:t>
            </w:r>
          </w:p>
          <w:p w:rsidR="00E84CB1" w:rsidRPr="00737276" w:rsidRDefault="00E84CB1" w:rsidP="00E84CB1">
            <w:pPr>
              <w:ind w:firstLine="567"/>
              <w:jc w:val="both"/>
              <w:rPr>
                <w:rFonts w:ascii="Times New Roman" w:hAnsi="Times New Roman"/>
                <w:sz w:val="24"/>
                <w:szCs w:val="24"/>
                <w:lang w:val="kk-KZ"/>
              </w:rPr>
            </w:pPr>
            <w:r w:rsidRPr="00737276">
              <w:rPr>
                <w:rFonts w:ascii="Times New Roman" w:hAnsi="Times New Roman"/>
                <w:sz w:val="24"/>
                <w:szCs w:val="24"/>
                <w:lang w:val="kk-KZ"/>
              </w:rPr>
              <w:t>- лингвистика саласындағы өзінің ғылыми зерттеу нәтижелерін түсіндіру және оларды мамандарға, сондай-ақ маман емес аудиторияға хабарлау;</w:t>
            </w:r>
          </w:p>
          <w:p w:rsidR="00E84CB1" w:rsidRPr="00737276" w:rsidRDefault="00E84CB1" w:rsidP="00E84CB1">
            <w:pPr>
              <w:ind w:firstLine="567"/>
              <w:jc w:val="both"/>
              <w:rPr>
                <w:rFonts w:ascii="Times New Roman" w:hAnsi="Times New Roman"/>
                <w:sz w:val="24"/>
                <w:szCs w:val="24"/>
                <w:lang w:val="kk-KZ"/>
              </w:rPr>
            </w:pPr>
            <w:r w:rsidRPr="00737276">
              <w:rPr>
                <w:rFonts w:ascii="Times New Roman" w:hAnsi="Times New Roman"/>
                <w:sz w:val="24"/>
                <w:szCs w:val="24"/>
                <w:lang w:val="kk-KZ"/>
              </w:rPr>
              <w:t>- тіл білімі саласында оқытудың классикалық және инновациялық әдістері негізінде білім беру процесінің нәтижелілігін қамтамасыз ету;</w:t>
            </w:r>
          </w:p>
          <w:p w:rsidR="006F6092" w:rsidRPr="00737276" w:rsidRDefault="00E84CB1" w:rsidP="00E84CB1">
            <w:pPr>
              <w:spacing w:before="100" w:beforeAutospacing="1" w:after="100" w:afterAutospacing="1" w:line="240" w:lineRule="auto"/>
              <w:ind w:firstLine="470"/>
              <w:rPr>
                <w:rFonts w:ascii="Times New Roman" w:eastAsia="Times New Roman" w:hAnsi="Times New Roman" w:cs="Times New Roman"/>
                <w:sz w:val="24"/>
                <w:szCs w:val="24"/>
                <w:lang w:val="kk-KZ"/>
              </w:rPr>
            </w:pPr>
            <w:r w:rsidRPr="00737276">
              <w:rPr>
                <w:rFonts w:ascii="Times New Roman" w:hAnsi="Times New Roman"/>
                <w:sz w:val="24"/>
                <w:szCs w:val="24"/>
                <w:lang w:val="kk-KZ"/>
              </w:rPr>
              <w:t>- отандық және шетелдік рейтингтік журналдарда жеке және пәнаралық ғылыми нәтижелерді жоспарлау және жариялау.</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Оқыту тілі</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Қазақ, орыс және ағылшын</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Кредиттер көлемі</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120 </w:t>
            </w:r>
            <w:proofErr w:type="spellStart"/>
            <w:r w:rsidR="00E84CB1" w:rsidRPr="00737276">
              <w:rPr>
                <w:rFonts w:ascii="Times New Roman" w:eastAsia="Times New Roman" w:hAnsi="Times New Roman" w:cs="Times New Roman"/>
                <w:sz w:val="24"/>
                <w:szCs w:val="24"/>
              </w:rPr>
              <w:t>академи</w:t>
            </w:r>
            <w:proofErr w:type="spellEnd"/>
            <w:r w:rsidR="00E84CB1" w:rsidRPr="00737276">
              <w:rPr>
                <w:rFonts w:ascii="Times New Roman" w:eastAsia="Times New Roman" w:hAnsi="Times New Roman" w:cs="Times New Roman"/>
                <w:sz w:val="24"/>
                <w:szCs w:val="24"/>
                <w:lang w:val="kk-KZ"/>
              </w:rPr>
              <w:t xml:space="preserve">ялық </w:t>
            </w:r>
            <w:r w:rsidR="00E84CB1" w:rsidRPr="00737276">
              <w:rPr>
                <w:rFonts w:ascii="Times New Roman" w:eastAsia="Times New Roman" w:hAnsi="Times New Roman" w:cs="Times New Roman"/>
                <w:sz w:val="24"/>
                <w:szCs w:val="24"/>
              </w:rPr>
              <w:t>кредит</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Берілетін академиялық дәрежесі</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Магистр</w:t>
            </w:r>
          </w:p>
        </w:tc>
      </w:tr>
      <w:tr w:rsidR="006F6092" w:rsidRPr="00E0757A"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E84CB1"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Оқыту нәтижелері</w:t>
            </w:r>
          </w:p>
        </w:tc>
        <w:tc>
          <w:tcPr>
            <w:tcW w:w="7303" w:type="dxa"/>
            <w:tcBorders>
              <w:top w:val="outset" w:sz="6" w:space="0" w:color="auto"/>
              <w:left w:val="outset" w:sz="6" w:space="0" w:color="auto"/>
              <w:bottom w:val="outset" w:sz="6" w:space="0" w:color="auto"/>
              <w:right w:val="outset" w:sz="6" w:space="0" w:color="auto"/>
            </w:tcBorders>
            <w:hideMark/>
          </w:tcPr>
          <w:p w:rsidR="00E84CB1" w:rsidRPr="00737276" w:rsidRDefault="00E84CB1" w:rsidP="00E84CB1">
            <w:pPr>
              <w:pStyle w:val="a4"/>
              <w:ind w:left="0" w:firstLine="567"/>
              <w:jc w:val="both"/>
              <w:rPr>
                <w:rFonts w:ascii="Times New Roman" w:hAnsi="Times New Roman"/>
                <w:lang w:val="kk-KZ"/>
              </w:rPr>
            </w:pPr>
            <w:r w:rsidRPr="00737276">
              <w:rPr>
                <w:rFonts w:ascii="Times New Roman" w:hAnsi="Times New Roman"/>
                <w:lang w:val="kk-KZ"/>
              </w:rPr>
              <w:t>Берілген білім беру бағдарламасын аяқтағаннан кейін магистранттар келесі дағдылар мен құзіреттіліктерге ие болады деп күтіледі:</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1 Ғылыми зерттеудің гипотезаларын, проблемаларын, мақсаттары мен міндеттерін құрастыру, лингвистикалық үдерістерді талдау және ҒЗЖ дайындау жағдайында лингвистикалық процестердің себеп-салдарлық байланыстарын орнату.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2 Ғылыми үрдістердің өзгермелілігін ескере отырып, өзінің ғылыми-зерттеу қызметінде ұғымдық-терминологиялық аппаратты пайдалану.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3 Тілдерді меңгеруде бағдарламалық қамтамасыз етуді пайдалану, оқу үдерісінде компьютерлік бағдарламалар мен технологияларды қолдану дағдыларын көрсету; магистратура жағдайында оқу үдерісіне сәйкес оқытудың мақсаттары мен міндеттерін нақтылау; оқу үдерісін тиімді қамтамасыз ету үшін оқу-әдістемелік құжаттаманы жасау.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lastRenderedPageBreak/>
              <w:t>4 Толық деректер болмаған жағдайда тілдерді оқыту және тиісті кәсіби лингвистикалық дайындығы жоқ аудитория үшін де, мамандар үшін де өз идеялары мен қорытындыларын қисынды, нақты баяндау; білім алушылардың оқу жетістіктерін критериалды бағалау ерекшелігін айқындау.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5 Лингвистикалық зерттеу рәсіміне сәйкес алынған деректерді жинауды, өңдеуді және түсіндіруді жүзеге асыру; қазіргі лингвистика саласындағы сенімді дереккөздермен жұмыс істеу.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6. Тіл мен қоғамның өзара әрекеттесуінің қазіргі жағдайында қазақ грамматикасының, орфографиясының және графикасының жаңа ережелерін қолдану, Еңбек нарығының қажеттіліктеріне байланысты алынған білім мен қабілеттерді қолданудың неғұрлым тиімді салаларын анықтау.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7 ҒЗЖ-ның дұрыс және сенімді нәтижелеріне негізделе отырып, өз ұстанымдарын қорғау және оппоненттерді сендіру; табысты жұмысқа орналасу үшін қажетті жеке қасиеттер мен дағдыларды көрсету (тілдерді меңгеру, тіл табысқыштық, толеранттылық, жалпы және фунционалдық сауаттылық, көшбасшылық қасиеттер, командада жұмыс істеу, баяндама жазу, сөз сөйлеу, компьютерлік технологияларды меңгеру) және саяси, білім беру, әлеуметтік-мәдени салаларда бастамашылық пен жеке жауапкершілік танытуды талап ететін қисаеттерін көрсету.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8 Тәуелсіз ғылыми талдауды жүзеге асыру үшін қажетті ең тиімді компьютерлік технологияларды таңдау.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9 Ғылыми мәтіндерді барабар сапалы аудару үшін тілдерді контрастивті сипаттау және тілдерді меңгеру саласындағы жаңа жетістіктерді пайдалану; жаңа педагогикалық технологияларды, әкімшілік басқару әдістерін қолдана отырып, аударма компанияларының, тілдерді оқыту орталықтарының жұмысын ұйымдастыру;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10 Қазақстан Республикасының орта, жоғары және жоғары оқу орнынан кейінгі білім беру жүйесіндегі мемлекеттік тілді, орыс тілін және шет тілдерін оқыту бағдарламаларының бақыланатын тіл саясаты мен тілдік жағдайға сәйкес тиімділігін бағалау.</w:t>
            </w:r>
          </w:p>
          <w:p w:rsidR="00E84CB1" w:rsidRPr="00737276" w:rsidRDefault="00E84CB1" w:rsidP="00E84CB1">
            <w:pPr>
              <w:ind w:firstLine="567"/>
              <w:jc w:val="both"/>
              <w:rPr>
                <w:rFonts w:ascii="Times New Roman" w:hAnsi="Times New Roman"/>
                <w:bCs/>
                <w:iCs/>
                <w:sz w:val="24"/>
                <w:szCs w:val="24"/>
                <w:lang w:val="kk-KZ"/>
              </w:rPr>
            </w:pPr>
            <w:r w:rsidRPr="00737276">
              <w:rPr>
                <w:rFonts w:ascii="Times New Roman" w:hAnsi="Times New Roman"/>
                <w:bCs/>
                <w:iCs/>
                <w:sz w:val="24"/>
                <w:szCs w:val="24"/>
                <w:lang w:val="kk-KZ"/>
              </w:rPr>
              <w:t>11 Ақпаратты талдау, модельдеу және генерациялаудың жалпы және жеке әдістерін қолдана отырып, лингвистикалық сараптама жасау және ұқсастықтар, әлеуметтік-экономикалық контекстке талдау жасау.</w:t>
            </w:r>
          </w:p>
          <w:p w:rsidR="006F6092" w:rsidRPr="00737276" w:rsidRDefault="00E84CB1" w:rsidP="00E84CB1">
            <w:pPr>
              <w:ind w:firstLine="567"/>
              <w:jc w:val="both"/>
              <w:rPr>
                <w:rFonts w:ascii="Times New Roman" w:hAnsi="Times New Roman"/>
                <w:sz w:val="24"/>
                <w:szCs w:val="24"/>
                <w:lang w:val="kk-KZ"/>
              </w:rPr>
            </w:pPr>
            <w:r w:rsidRPr="00737276">
              <w:rPr>
                <w:rFonts w:ascii="Times New Roman" w:hAnsi="Times New Roman"/>
                <w:bCs/>
                <w:iCs/>
                <w:sz w:val="24"/>
                <w:szCs w:val="24"/>
                <w:lang w:val="kk-KZ"/>
              </w:rPr>
              <w:t>12 Күрделілігіне, жүйелілігіне, көлеміне, тілдік деңгейлеріне, мәтіндік материалына байланысты басқа тілдік корпустармен салыстыруда қазақ тілінің тілдік корпустарын әзірлеу.</w:t>
            </w:r>
            <w:r w:rsidR="006F6092" w:rsidRPr="00737276">
              <w:rPr>
                <w:rFonts w:ascii="Times New Roman" w:hAnsi="Times New Roman"/>
                <w:bCs/>
                <w:iCs/>
                <w:sz w:val="24"/>
                <w:szCs w:val="24"/>
                <w:lang w:val="kk-KZ"/>
              </w:rPr>
              <w:t xml:space="preserve"> </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p>
        </w:tc>
      </w:tr>
      <w:tr w:rsidR="006F6092" w:rsidRPr="00E0757A"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003C7B"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lastRenderedPageBreak/>
              <w:t>Талапкерлер үшін</w:t>
            </w:r>
          </w:p>
        </w:tc>
        <w:tc>
          <w:tcPr>
            <w:tcW w:w="7303" w:type="dxa"/>
            <w:tcBorders>
              <w:top w:val="outset" w:sz="6" w:space="0" w:color="auto"/>
              <w:left w:val="outset" w:sz="6" w:space="0" w:color="auto"/>
              <w:bottom w:val="outset" w:sz="6" w:space="0" w:color="auto"/>
              <w:right w:val="outset" w:sz="6" w:space="0" w:color="auto"/>
            </w:tcBorders>
            <w:hideMark/>
          </w:tcPr>
          <w:p w:rsidR="006F6092" w:rsidRPr="00E0757A" w:rsidRDefault="00E0757A" w:rsidP="00D96D0C">
            <w:pPr>
              <w:spacing w:before="100" w:beforeAutospacing="1" w:after="100" w:afterAutospacing="1" w:line="240" w:lineRule="auto"/>
              <w:rPr>
                <w:rFonts w:ascii="Times New Roman" w:eastAsia="Times New Roman" w:hAnsi="Times New Roman" w:cs="Times New Roman"/>
                <w:sz w:val="24"/>
                <w:szCs w:val="24"/>
                <w:lang w:val="kk-KZ"/>
              </w:rPr>
            </w:pPr>
            <w:hyperlink r:id="rId6" w:history="1">
              <w:r w:rsidR="006F6092" w:rsidRPr="00E0757A">
                <w:rPr>
                  <w:rStyle w:val="a3"/>
                  <w:rFonts w:ascii="Times New Roman" w:eastAsia="Times New Roman" w:hAnsi="Times New Roman" w:cs="Times New Roman"/>
                  <w:sz w:val="24"/>
                  <w:szCs w:val="24"/>
                  <w:lang w:val="kk-KZ"/>
                </w:rPr>
                <w:t>https://welcome.kaznu.kz/ru/education_programs/magistracy/speciality/14</w:t>
              </w:r>
              <w:r w:rsidR="006F6092" w:rsidRPr="00E0757A">
                <w:rPr>
                  <w:rStyle w:val="a3"/>
                  <w:rFonts w:ascii="Times New Roman" w:eastAsia="Times New Roman" w:hAnsi="Times New Roman" w:cs="Times New Roman"/>
                  <w:sz w:val="24"/>
                  <w:szCs w:val="24"/>
                  <w:lang w:val="kk-KZ"/>
                </w:rPr>
                <w:lastRenderedPageBreak/>
                <w:t>82</w:t>
              </w:r>
            </w:hyperlink>
            <w:r w:rsidR="006F6092" w:rsidRPr="00E0757A">
              <w:rPr>
                <w:rFonts w:ascii="Times New Roman" w:eastAsia="Times New Roman" w:hAnsi="Times New Roman" w:cs="Times New Roman"/>
                <w:sz w:val="24"/>
                <w:szCs w:val="24"/>
                <w:lang w:val="kk-KZ"/>
              </w:rPr>
              <w:t xml:space="preserve"> </w:t>
            </w:r>
          </w:p>
        </w:tc>
      </w:tr>
      <w:tr w:rsidR="006F6092" w:rsidRPr="00E0757A"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003C7B" w:rsidP="00D96D0C">
            <w:pPr>
              <w:spacing w:after="0"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lastRenderedPageBreak/>
              <w:t>Академиялық қызмет</w:t>
            </w:r>
          </w:p>
        </w:tc>
        <w:tc>
          <w:tcPr>
            <w:tcW w:w="7303" w:type="dxa"/>
            <w:tcBorders>
              <w:top w:val="outset" w:sz="6" w:space="0" w:color="auto"/>
              <w:left w:val="outset" w:sz="6" w:space="0" w:color="auto"/>
              <w:bottom w:val="outset" w:sz="6" w:space="0" w:color="auto"/>
              <w:right w:val="outset" w:sz="6" w:space="0" w:color="auto"/>
            </w:tcBorders>
            <w:hideMark/>
          </w:tcPr>
          <w:p w:rsidR="00003C7B" w:rsidRPr="00737276" w:rsidRDefault="00003C7B" w:rsidP="00003C7B">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xml:space="preserve">ББ </w:t>
            </w:r>
            <w:proofErr w:type="spellStart"/>
            <w:r w:rsidRPr="00737276">
              <w:rPr>
                <w:rFonts w:ascii="Times New Roman" w:eastAsia="Times New Roman" w:hAnsi="Times New Roman" w:cs="Times New Roman"/>
                <w:sz w:val="24"/>
                <w:szCs w:val="24"/>
              </w:rPr>
              <w:t>академиялық</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қызметін</w:t>
            </w:r>
            <w:proofErr w:type="spellEnd"/>
            <w:r w:rsidRPr="00737276">
              <w:rPr>
                <w:rFonts w:ascii="Times New Roman" w:eastAsia="Times New Roman" w:hAnsi="Times New Roman" w:cs="Times New Roman"/>
                <w:sz w:val="24"/>
                <w:szCs w:val="24"/>
              </w:rPr>
              <w:t xml:space="preserve"> </w:t>
            </w:r>
          </w:p>
          <w:p w:rsidR="006F6092" w:rsidRPr="00737276" w:rsidRDefault="00003C7B" w:rsidP="001759BC">
            <w:pPr>
              <w:spacing w:before="100" w:beforeAutospacing="1" w:after="100" w:afterAutospacing="1" w:line="240" w:lineRule="auto"/>
              <w:jc w:val="both"/>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xml:space="preserve">- лингвистика </w:t>
            </w:r>
            <w:r w:rsidR="001759BC" w:rsidRPr="00737276">
              <w:rPr>
                <w:rFonts w:ascii="Times New Roman" w:eastAsia="Times New Roman" w:hAnsi="Times New Roman" w:cs="Times New Roman"/>
                <w:sz w:val="24"/>
                <w:szCs w:val="24"/>
                <w:lang w:val="kk-KZ"/>
              </w:rPr>
              <w:t>бойынша</w:t>
            </w:r>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жоғары</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бі</w:t>
            </w:r>
            <w:proofErr w:type="gramStart"/>
            <w:r w:rsidRPr="00737276">
              <w:rPr>
                <w:rFonts w:ascii="Times New Roman" w:eastAsia="Times New Roman" w:hAnsi="Times New Roman" w:cs="Times New Roman"/>
                <w:sz w:val="24"/>
                <w:szCs w:val="24"/>
              </w:rPr>
              <w:t>л</w:t>
            </w:r>
            <w:proofErr w:type="gramEnd"/>
            <w:r w:rsidRPr="00737276">
              <w:rPr>
                <w:rFonts w:ascii="Times New Roman" w:eastAsia="Times New Roman" w:hAnsi="Times New Roman" w:cs="Times New Roman"/>
                <w:sz w:val="24"/>
                <w:szCs w:val="24"/>
              </w:rPr>
              <w:t>ім</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саласындағы</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қолданыстағы</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нормативтік</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құжаттар</w:t>
            </w:r>
            <w:proofErr w:type="spellEnd"/>
            <w:r w:rsidRPr="00737276">
              <w:rPr>
                <w:rFonts w:ascii="Times New Roman" w:eastAsia="Times New Roman" w:hAnsi="Times New Roman" w:cs="Times New Roman"/>
                <w:sz w:val="24"/>
                <w:szCs w:val="24"/>
              </w:rPr>
              <w:t xml:space="preserve"> мен </w:t>
            </w:r>
            <w:proofErr w:type="spellStart"/>
            <w:r w:rsidRPr="00737276">
              <w:rPr>
                <w:rFonts w:ascii="Times New Roman" w:eastAsia="Times New Roman" w:hAnsi="Times New Roman" w:cs="Times New Roman"/>
                <w:sz w:val="24"/>
                <w:szCs w:val="24"/>
              </w:rPr>
              <w:t>әдістемелік</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ұсынымдар</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шеңберінде</w:t>
            </w:r>
            <w:proofErr w:type="spellEnd"/>
            <w:r w:rsidRPr="00737276">
              <w:rPr>
                <w:rFonts w:ascii="Times New Roman" w:eastAsia="Times New Roman" w:hAnsi="Times New Roman" w:cs="Times New Roman"/>
                <w:sz w:val="24"/>
                <w:szCs w:val="24"/>
              </w:rPr>
              <w:t>,</w:t>
            </w:r>
          </w:p>
          <w:p w:rsidR="001759BC" w:rsidRPr="00737276" w:rsidRDefault="001759BC" w:rsidP="001759BC">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университетте</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оқ</w:t>
            </w:r>
            <w:proofErr w:type="gramStart"/>
            <w:r w:rsidRPr="00737276">
              <w:rPr>
                <w:rFonts w:ascii="Times New Roman" w:eastAsia="Times New Roman" w:hAnsi="Times New Roman" w:cs="Times New Roman"/>
                <w:sz w:val="24"/>
                <w:szCs w:val="24"/>
              </w:rPr>
              <w:t>у-</w:t>
            </w:r>
            <w:proofErr w:type="gramEnd"/>
            <w:r w:rsidRPr="00737276">
              <w:rPr>
                <w:rFonts w:ascii="Times New Roman" w:eastAsia="Times New Roman" w:hAnsi="Times New Roman" w:cs="Times New Roman"/>
                <w:sz w:val="24"/>
                <w:szCs w:val="24"/>
              </w:rPr>
              <w:t>әдістемелік</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үдерісті</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реттейтін</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нормативтік</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құжаттарды</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жүзеге</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асыру</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нәтижесінде</w:t>
            </w:r>
            <w:proofErr w:type="spellEnd"/>
            <w:r w:rsidRPr="00737276">
              <w:rPr>
                <w:rFonts w:ascii="Times New Roman" w:eastAsia="Times New Roman" w:hAnsi="Times New Roman" w:cs="Times New Roman"/>
                <w:sz w:val="24"/>
                <w:szCs w:val="24"/>
              </w:rPr>
              <w:t>;</w:t>
            </w:r>
          </w:p>
          <w:p w:rsidR="006F6092" w:rsidRPr="00737276" w:rsidRDefault="006F6092" w:rsidP="001759BC">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xml:space="preserve">- </w:t>
            </w:r>
            <w:r w:rsidR="001759BC" w:rsidRPr="00737276">
              <w:rPr>
                <w:rFonts w:ascii="Times New Roman" w:eastAsia="Times New Roman" w:hAnsi="Times New Roman" w:cs="Times New Roman"/>
                <w:sz w:val="24"/>
                <w:szCs w:val="24"/>
                <w:lang w:val="kk-KZ"/>
              </w:rPr>
              <w:t>университетте оқу-әдістемелік үдерісті реттейтін нормативтік құжаттарды жүзеге асыру нәтижесінде</w:t>
            </w:r>
            <w:r w:rsidRPr="00737276">
              <w:rPr>
                <w:rFonts w:ascii="Times New Roman" w:eastAsia="Times New Roman" w:hAnsi="Times New Roman" w:cs="Times New Roman"/>
                <w:sz w:val="24"/>
                <w:szCs w:val="24"/>
                <w:lang w:val="kk-KZ"/>
              </w:rPr>
              <w:t>;</w:t>
            </w:r>
          </w:p>
          <w:p w:rsidR="001759BC" w:rsidRPr="00737276" w:rsidRDefault="001759BC" w:rsidP="001759BC">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-университеттің оқу-әдістемелік жұмысын ағымдық және перспективалық жоспарлау; нормативтік-құқықтық актілерге, оқу жұмыс жоспарына және білім беру бағдарламасына сәйкестігіне байланысты кафедра пәндерінің оқу-әдістемелік кешендерін (ПОӘК) келісумен;</w:t>
            </w:r>
          </w:p>
          <w:p w:rsidR="001759BC" w:rsidRPr="00737276" w:rsidRDefault="001759BC" w:rsidP="001759BC">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-оқу үдерісін оқу-әдістемелік материалдармен қамтамасыз ету мониторингісімен, нәтижелерді құжаттамалық рәсімдеумен;</w:t>
            </w:r>
          </w:p>
          <w:p w:rsidR="006F6092" w:rsidRPr="00737276" w:rsidRDefault="001759BC" w:rsidP="001759BC">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-оқу-әдістемелік материалдарды әзірлеумен; жұмыс оқу жоспарын әзірлеумен және іске асырумен байланысты жүзеге асырады</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F9783B" w:rsidP="00D96D0C">
            <w:pPr>
              <w:spacing w:after="0"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Ғылыми қызметі</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F9783B" w:rsidP="00F9783B">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Білім беру бағдарламасын жүзеге асыру үшін келесі орталықтар жұмыс істейді</w:t>
            </w:r>
            <w:r w:rsidR="006F6092" w:rsidRPr="00737276">
              <w:rPr>
                <w:rFonts w:ascii="Times New Roman" w:eastAsia="Times New Roman" w:hAnsi="Times New Roman" w:cs="Times New Roman"/>
                <w:sz w:val="24"/>
                <w:szCs w:val="24"/>
                <w:lang w:val="kk-KZ"/>
              </w:rPr>
              <w:t>:</w:t>
            </w:r>
            <w:r w:rsidRPr="00737276">
              <w:rPr>
                <w:rFonts w:ascii="Times New Roman" w:eastAsia="Times New Roman" w:hAnsi="Times New Roman" w:cs="Times New Roman"/>
                <w:sz w:val="24"/>
                <w:szCs w:val="24"/>
                <w:lang w:val="kk-KZ"/>
              </w:rPr>
              <w:t xml:space="preserve"> </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w:t>
            </w:r>
            <w:r w:rsidR="00F9783B" w:rsidRPr="00737276">
              <w:rPr>
                <w:rFonts w:ascii="Times New Roman" w:eastAsia="Times New Roman" w:hAnsi="Times New Roman" w:cs="Times New Roman"/>
                <w:sz w:val="24"/>
                <w:szCs w:val="24"/>
              </w:rPr>
              <w:t>Компьютер</w:t>
            </w:r>
            <w:r w:rsidR="00F9783B" w:rsidRPr="00737276">
              <w:rPr>
                <w:rFonts w:ascii="Times New Roman" w:eastAsia="Times New Roman" w:hAnsi="Times New Roman" w:cs="Times New Roman"/>
                <w:sz w:val="24"/>
                <w:szCs w:val="24"/>
                <w:lang w:val="kk-KZ"/>
              </w:rPr>
              <w:t>лі</w:t>
            </w:r>
            <w:proofErr w:type="gramStart"/>
            <w:r w:rsidR="00F9783B" w:rsidRPr="00737276">
              <w:rPr>
                <w:rFonts w:ascii="Times New Roman" w:eastAsia="Times New Roman" w:hAnsi="Times New Roman" w:cs="Times New Roman"/>
                <w:sz w:val="24"/>
                <w:szCs w:val="24"/>
                <w:lang w:val="kk-KZ"/>
              </w:rPr>
              <w:t>к</w:t>
            </w:r>
            <w:proofErr w:type="gramEnd"/>
            <w:r w:rsidR="00F9783B" w:rsidRPr="00737276">
              <w:rPr>
                <w:rFonts w:ascii="Times New Roman" w:eastAsia="Times New Roman" w:hAnsi="Times New Roman" w:cs="Times New Roman"/>
                <w:sz w:val="24"/>
                <w:szCs w:val="24"/>
                <w:lang w:val="kk-KZ"/>
              </w:rPr>
              <w:t xml:space="preserve"> </w:t>
            </w:r>
            <w:r w:rsidRPr="00737276">
              <w:rPr>
                <w:rFonts w:ascii="Times New Roman" w:eastAsia="Times New Roman" w:hAnsi="Times New Roman" w:cs="Times New Roman"/>
                <w:sz w:val="24"/>
                <w:szCs w:val="24"/>
              </w:rPr>
              <w:t>лингвистика»</w:t>
            </w:r>
            <w:r w:rsidR="00F9783B" w:rsidRPr="00737276">
              <w:rPr>
                <w:rFonts w:ascii="Times New Roman" w:eastAsia="Times New Roman" w:hAnsi="Times New Roman" w:cs="Times New Roman"/>
                <w:sz w:val="24"/>
                <w:szCs w:val="24"/>
              </w:rPr>
              <w:t xml:space="preserve"> </w:t>
            </w:r>
            <w:r w:rsidR="00F9783B" w:rsidRPr="00737276">
              <w:rPr>
                <w:rFonts w:ascii="Times New Roman" w:eastAsia="Times New Roman" w:hAnsi="Times New Roman" w:cs="Times New Roman"/>
                <w:sz w:val="24"/>
                <w:szCs w:val="24"/>
                <w:lang w:val="kk-KZ"/>
              </w:rPr>
              <w:t>ғылыми</w:t>
            </w:r>
            <w:r w:rsidR="00F9783B" w:rsidRPr="00737276">
              <w:rPr>
                <w:rFonts w:ascii="Times New Roman" w:eastAsia="Times New Roman" w:hAnsi="Times New Roman" w:cs="Times New Roman"/>
                <w:sz w:val="24"/>
                <w:szCs w:val="24"/>
              </w:rPr>
              <w:t>-</w:t>
            </w:r>
            <w:r w:rsidR="00F9783B" w:rsidRPr="00737276">
              <w:rPr>
                <w:rFonts w:ascii="Times New Roman" w:eastAsia="Times New Roman" w:hAnsi="Times New Roman" w:cs="Times New Roman"/>
                <w:sz w:val="24"/>
                <w:szCs w:val="24"/>
                <w:lang w:val="kk-KZ"/>
              </w:rPr>
              <w:t>зерттеу</w:t>
            </w:r>
            <w:r w:rsidR="00F9783B" w:rsidRPr="00737276">
              <w:rPr>
                <w:rFonts w:ascii="Times New Roman" w:eastAsia="Times New Roman" w:hAnsi="Times New Roman" w:cs="Times New Roman"/>
                <w:sz w:val="24"/>
                <w:szCs w:val="24"/>
              </w:rPr>
              <w:t xml:space="preserve"> </w:t>
            </w:r>
            <w:r w:rsidR="00F9783B" w:rsidRPr="00737276">
              <w:rPr>
                <w:rFonts w:ascii="Times New Roman" w:eastAsia="Times New Roman" w:hAnsi="Times New Roman" w:cs="Times New Roman"/>
                <w:sz w:val="24"/>
                <w:szCs w:val="24"/>
                <w:lang w:val="kk-KZ"/>
              </w:rPr>
              <w:t>орталығы</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00F9783B" w:rsidRPr="00737276">
              <w:rPr>
                <w:rFonts w:ascii="Times New Roman" w:eastAsia="Times New Roman" w:hAnsi="Times New Roman" w:cs="Times New Roman"/>
                <w:sz w:val="24"/>
                <w:szCs w:val="24"/>
                <w:lang w:val="kk-KZ"/>
              </w:rPr>
              <w:t>Лингвистикалық сараптама орталығы</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w:t>
            </w:r>
            <w:r w:rsidR="00F9783B" w:rsidRPr="00737276">
              <w:rPr>
                <w:rFonts w:ascii="Times New Roman" w:eastAsia="Times New Roman" w:hAnsi="Times New Roman" w:cs="Times New Roman"/>
                <w:sz w:val="24"/>
                <w:szCs w:val="24"/>
                <w:lang w:val="kk-KZ"/>
              </w:rPr>
              <w:t>Британ орталығы</w:t>
            </w:r>
            <w:r w:rsidRPr="00737276">
              <w:rPr>
                <w:rFonts w:ascii="Times New Roman" w:eastAsia="Times New Roman" w:hAnsi="Times New Roman" w:cs="Times New Roman"/>
                <w:sz w:val="24"/>
                <w:szCs w:val="24"/>
                <w:lang w:val="kk-KZ"/>
              </w:rPr>
              <w:t xml:space="preserve">: </w:t>
            </w:r>
            <w:r w:rsidR="00F9783B" w:rsidRPr="00737276">
              <w:rPr>
                <w:rFonts w:ascii="Times New Roman" w:eastAsia="Times New Roman" w:hAnsi="Times New Roman" w:cs="Times New Roman"/>
                <w:sz w:val="24"/>
                <w:szCs w:val="24"/>
                <w:lang w:val="kk-KZ"/>
              </w:rPr>
              <w:t xml:space="preserve">тіл және </w:t>
            </w:r>
            <w:proofErr w:type="gramStart"/>
            <w:r w:rsidR="00F9783B" w:rsidRPr="00737276">
              <w:rPr>
                <w:rFonts w:ascii="Times New Roman" w:eastAsia="Times New Roman" w:hAnsi="Times New Roman" w:cs="Times New Roman"/>
                <w:sz w:val="24"/>
                <w:szCs w:val="24"/>
                <w:lang w:val="kk-KZ"/>
              </w:rPr>
              <w:t>м</w:t>
            </w:r>
            <w:proofErr w:type="gramEnd"/>
            <w:r w:rsidR="00F9783B" w:rsidRPr="00737276">
              <w:rPr>
                <w:rFonts w:ascii="Times New Roman" w:eastAsia="Times New Roman" w:hAnsi="Times New Roman" w:cs="Times New Roman"/>
                <w:sz w:val="24"/>
                <w:szCs w:val="24"/>
                <w:lang w:val="kk-KZ"/>
              </w:rPr>
              <w:t>әдениет</w:t>
            </w:r>
            <w:r w:rsidRPr="00737276">
              <w:rPr>
                <w:rFonts w:ascii="Times New Roman" w:eastAsia="Times New Roman" w:hAnsi="Times New Roman" w:cs="Times New Roman"/>
                <w:sz w:val="24"/>
                <w:szCs w:val="24"/>
              </w:rPr>
              <w:t>»</w:t>
            </w:r>
          </w:p>
          <w:p w:rsidR="00F9783B" w:rsidRPr="00737276" w:rsidRDefault="00F9783B" w:rsidP="00F9783B">
            <w:pPr>
              <w:spacing w:before="100" w:beforeAutospacing="1" w:after="100" w:afterAutospacing="1"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lang w:val="kk-KZ"/>
              </w:rPr>
              <w:t xml:space="preserve">«Ги дэ Моппасан ат. Франкофон ресурстық орталығы. Академиялық жетістік орталығы» </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w:t>
            </w:r>
          </w:p>
          <w:p w:rsidR="006F6092" w:rsidRPr="00737276" w:rsidRDefault="001A188C"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Кафедраның ғылыми бағыттары</w:t>
            </w:r>
            <w:r w:rsidR="006F6092" w:rsidRPr="00737276">
              <w:rPr>
                <w:rFonts w:ascii="Times New Roman" w:eastAsia="Times New Roman" w:hAnsi="Times New Roman" w:cs="Times New Roman"/>
                <w:sz w:val="24"/>
                <w:szCs w:val="24"/>
                <w:lang w:val="kk-KZ"/>
              </w:rPr>
              <w:t>:</w:t>
            </w:r>
          </w:p>
          <w:p w:rsidR="006F6092" w:rsidRPr="00737276" w:rsidRDefault="006F6092" w:rsidP="00D96D0C">
            <w:pPr>
              <w:spacing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xml:space="preserve">- </w:t>
            </w:r>
            <w:r w:rsidR="001A188C" w:rsidRPr="00737276">
              <w:rPr>
                <w:rFonts w:ascii="Times New Roman" w:eastAsia="Times New Roman" w:hAnsi="Times New Roman" w:cs="Times New Roman"/>
                <w:sz w:val="24"/>
                <w:szCs w:val="24"/>
                <w:lang w:val="kk-KZ"/>
              </w:rPr>
              <w:t>тілдің жалпы теориясы</w:t>
            </w:r>
            <w:r w:rsidRPr="00737276">
              <w:rPr>
                <w:rFonts w:ascii="Times New Roman" w:eastAsia="Times New Roman" w:hAnsi="Times New Roman" w:cs="Times New Roman"/>
                <w:sz w:val="24"/>
                <w:szCs w:val="24"/>
                <w:lang w:val="kk-KZ"/>
              </w:rPr>
              <w:t xml:space="preserve"> </w:t>
            </w:r>
          </w:p>
          <w:p w:rsidR="006F6092" w:rsidRPr="00737276" w:rsidRDefault="006F6092" w:rsidP="00D96D0C">
            <w:pPr>
              <w:spacing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xml:space="preserve">- </w:t>
            </w:r>
            <w:r w:rsidR="001A188C" w:rsidRPr="00737276">
              <w:rPr>
                <w:rFonts w:ascii="Times New Roman" w:eastAsia="Times New Roman" w:hAnsi="Times New Roman" w:cs="Times New Roman"/>
                <w:sz w:val="24"/>
                <w:szCs w:val="24"/>
                <w:lang w:val="kk-KZ"/>
              </w:rPr>
              <w:t>түркітану</w:t>
            </w:r>
            <w:r w:rsidRPr="00737276">
              <w:rPr>
                <w:rFonts w:ascii="Times New Roman" w:eastAsia="Times New Roman" w:hAnsi="Times New Roman" w:cs="Times New Roman"/>
                <w:sz w:val="24"/>
                <w:szCs w:val="24"/>
                <w:lang w:val="kk-KZ"/>
              </w:rPr>
              <w:t xml:space="preserve"> </w:t>
            </w:r>
          </w:p>
          <w:p w:rsidR="006F6092" w:rsidRPr="00737276" w:rsidRDefault="006F6092" w:rsidP="00D96D0C">
            <w:pPr>
              <w:spacing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 xml:space="preserve">- нейролингвистика </w:t>
            </w:r>
            <w:r w:rsidR="001A188C" w:rsidRPr="00737276">
              <w:rPr>
                <w:rFonts w:ascii="Times New Roman" w:eastAsia="Times New Roman" w:hAnsi="Times New Roman" w:cs="Times New Roman"/>
                <w:sz w:val="24"/>
                <w:szCs w:val="24"/>
                <w:lang w:val="kk-KZ"/>
              </w:rPr>
              <w:t>және</w:t>
            </w:r>
            <w:r w:rsidRPr="00737276">
              <w:rPr>
                <w:rFonts w:ascii="Times New Roman" w:eastAsia="Times New Roman" w:hAnsi="Times New Roman" w:cs="Times New Roman"/>
                <w:sz w:val="24"/>
                <w:szCs w:val="24"/>
                <w:lang w:val="kk-KZ"/>
              </w:rPr>
              <w:t xml:space="preserve"> психолингвистика</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001A188C" w:rsidRPr="00737276">
              <w:rPr>
                <w:rFonts w:ascii="Times New Roman" w:eastAsia="Times New Roman" w:hAnsi="Times New Roman" w:cs="Times New Roman"/>
                <w:sz w:val="24"/>
                <w:szCs w:val="24"/>
              </w:rPr>
              <w:t>ономастик</w:t>
            </w:r>
            <w:r w:rsidR="001A188C" w:rsidRPr="00737276">
              <w:rPr>
                <w:rFonts w:ascii="Times New Roman" w:eastAsia="Times New Roman" w:hAnsi="Times New Roman" w:cs="Times New Roman"/>
                <w:sz w:val="24"/>
                <w:szCs w:val="24"/>
                <w:lang w:val="kk-KZ"/>
              </w:rPr>
              <w:t>а</w:t>
            </w:r>
            <w:r w:rsidR="001A188C" w:rsidRPr="00737276">
              <w:rPr>
                <w:rFonts w:ascii="Times New Roman" w:eastAsia="Times New Roman" w:hAnsi="Times New Roman" w:cs="Times New Roman"/>
                <w:sz w:val="24"/>
                <w:szCs w:val="24"/>
              </w:rPr>
              <w:t xml:space="preserve"> теория</w:t>
            </w:r>
            <w:r w:rsidR="001A188C" w:rsidRPr="00737276">
              <w:rPr>
                <w:rFonts w:ascii="Times New Roman" w:eastAsia="Times New Roman" w:hAnsi="Times New Roman" w:cs="Times New Roman"/>
                <w:sz w:val="24"/>
                <w:szCs w:val="24"/>
                <w:lang w:val="kk-KZ"/>
              </w:rPr>
              <w:t>сы</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xml:space="preserve">- </w:t>
            </w:r>
            <w:proofErr w:type="spellStart"/>
            <w:r w:rsidR="001A188C" w:rsidRPr="00737276">
              <w:rPr>
                <w:rFonts w:ascii="Times New Roman" w:eastAsia="Times New Roman" w:hAnsi="Times New Roman" w:cs="Times New Roman"/>
                <w:sz w:val="24"/>
                <w:szCs w:val="24"/>
              </w:rPr>
              <w:t>когнитив</w:t>
            </w:r>
            <w:proofErr w:type="spellEnd"/>
            <w:r w:rsidR="001A188C" w:rsidRPr="00737276">
              <w:rPr>
                <w:rFonts w:ascii="Times New Roman" w:eastAsia="Times New Roman" w:hAnsi="Times New Roman" w:cs="Times New Roman"/>
                <w:sz w:val="24"/>
                <w:szCs w:val="24"/>
                <w:lang w:val="kk-KZ"/>
              </w:rPr>
              <w:t>ті</w:t>
            </w:r>
            <w:proofErr w:type="gramStart"/>
            <w:r w:rsidR="001A188C" w:rsidRPr="00737276">
              <w:rPr>
                <w:rFonts w:ascii="Times New Roman" w:eastAsia="Times New Roman" w:hAnsi="Times New Roman" w:cs="Times New Roman"/>
                <w:sz w:val="24"/>
                <w:szCs w:val="24"/>
                <w:lang w:val="kk-KZ"/>
              </w:rPr>
              <w:t>к</w:t>
            </w:r>
            <w:proofErr w:type="gramEnd"/>
            <w:r w:rsidRPr="00737276">
              <w:rPr>
                <w:rFonts w:ascii="Times New Roman" w:eastAsia="Times New Roman" w:hAnsi="Times New Roman" w:cs="Times New Roman"/>
                <w:sz w:val="24"/>
                <w:szCs w:val="24"/>
              </w:rPr>
              <w:t xml:space="preserve"> лингвистика</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001A188C" w:rsidRPr="00737276">
              <w:rPr>
                <w:rFonts w:ascii="Times New Roman" w:eastAsia="Times New Roman" w:hAnsi="Times New Roman" w:cs="Times New Roman"/>
                <w:sz w:val="24"/>
                <w:szCs w:val="24"/>
                <w:lang w:val="kk-KZ"/>
              </w:rPr>
              <w:t>сот</w:t>
            </w:r>
            <w:r w:rsidR="001A188C" w:rsidRPr="00737276">
              <w:rPr>
                <w:rFonts w:ascii="Times New Roman" w:eastAsia="Times New Roman" w:hAnsi="Times New Roman" w:cs="Times New Roman"/>
                <w:sz w:val="24"/>
                <w:szCs w:val="24"/>
              </w:rPr>
              <w:t>-</w:t>
            </w:r>
            <w:proofErr w:type="spellStart"/>
            <w:r w:rsidR="001A188C" w:rsidRPr="00737276">
              <w:rPr>
                <w:rFonts w:ascii="Times New Roman" w:eastAsia="Times New Roman" w:hAnsi="Times New Roman" w:cs="Times New Roman"/>
                <w:sz w:val="24"/>
                <w:szCs w:val="24"/>
              </w:rPr>
              <w:t>лингвис</w:t>
            </w:r>
            <w:proofErr w:type="spellEnd"/>
            <w:r w:rsidR="001A188C" w:rsidRPr="00737276">
              <w:rPr>
                <w:rFonts w:ascii="Times New Roman" w:eastAsia="Times New Roman" w:hAnsi="Times New Roman" w:cs="Times New Roman"/>
                <w:sz w:val="24"/>
                <w:szCs w:val="24"/>
                <w:lang w:val="kk-KZ"/>
              </w:rPr>
              <w:t>тикалық сараптама</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lastRenderedPageBreak/>
              <w:t xml:space="preserve">- </w:t>
            </w:r>
            <w:proofErr w:type="gramStart"/>
            <w:r w:rsidR="00C22169" w:rsidRPr="00737276">
              <w:rPr>
                <w:rFonts w:ascii="Times New Roman" w:eastAsia="Times New Roman" w:hAnsi="Times New Roman" w:cs="Times New Roman"/>
                <w:sz w:val="24"/>
                <w:szCs w:val="24"/>
                <w:lang w:val="kk-KZ"/>
              </w:rPr>
              <w:t>м</w:t>
            </w:r>
            <w:proofErr w:type="gramEnd"/>
            <w:r w:rsidR="00C22169" w:rsidRPr="00737276">
              <w:rPr>
                <w:rFonts w:ascii="Times New Roman" w:eastAsia="Times New Roman" w:hAnsi="Times New Roman" w:cs="Times New Roman"/>
                <w:sz w:val="24"/>
                <w:szCs w:val="24"/>
                <w:lang w:val="kk-KZ"/>
              </w:rPr>
              <w:t>әдениетаралық</w:t>
            </w:r>
            <w:r w:rsidRPr="00737276">
              <w:rPr>
                <w:rFonts w:ascii="Times New Roman" w:eastAsia="Times New Roman" w:hAnsi="Times New Roman" w:cs="Times New Roman"/>
                <w:sz w:val="24"/>
                <w:szCs w:val="24"/>
              </w:rPr>
              <w:t xml:space="preserve"> коммуникация</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xml:space="preserve">- </w:t>
            </w:r>
            <w:r w:rsidR="00C22169" w:rsidRPr="00737276">
              <w:rPr>
                <w:rFonts w:ascii="Times New Roman" w:eastAsia="Times New Roman" w:hAnsi="Times New Roman" w:cs="Times New Roman"/>
                <w:sz w:val="24"/>
                <w:szCs w:val="24"/>
              </w:rPr>
              <w:t>компьютер</w:t>
            </w:r>
            <w:r w:rsidR="00C22169" w:rsidRPr="00737276">
              <w:rPr>
                <w:rFonts w:ascii="Times New Roman" w:eastAsia="Times New Roman" w:hAnsi="Times New Roman" w:cs="Times New Roman"/>
                <w:sz w:val="24"/>
                <w:szCs w:val="24"/>
                <w:lang w:val="kk-KZ"/>
              </w:rPr>
              <w:t>лі</w:t>
            </w:r>
            <w:proofErr w:type="gramStart"/>
            <w:r w:rsidR="00C22169" w:rsidRPr="00737276">
              <w:rPr>
                <w:rFonts w:ascii="Times New Roman" w:eastAsia="Times New Roman" w:hAnsi="Times New Roman" w:cs="Times New Roman"/>
                <w:sz w:val="24"/>
                <w:szCs w:val="24"/>
                <w:lang w:val="kk-KZ"/>
              </w:rPr>
              <w:t>к</w:t>
            </w:r>
            <w:proofErr w:type="gramEnd"/>
            <w:r w:rsidRPr="00737276">
              <w:rPr>
                <w:rFonts w:ascii="Times New Roman" w:eastAsia="Times New Roman" w:hAnsi="Times New Roman" w:cs="Times New Roman"/>
                <w:sz w:val="24"/>
                <w:szCs w:val="24"/>
              </w:rPr>
              <w:t xml:space="preserve"> лингвистика</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к</w:t>
            </w:r>
            <w:r w:rsidR="00C22169" w:rsidRPr="00737276">
              <w:rPr>
                <w:rFonts w:ascii="Times New Roman" w:eastAsia="Times New Roman" w:hAnsi="Times New Roman" w:cs="Times New Roman"/>
                <w:sz w:val="24"/>
                <w:szCs w:val="24"/>
              </w:rPr>
              <w:t>орпус</w:t>
            </w:r>
            <w:r w:rsidR="00C22169" w:rsidRPr="00737276">
              <w:rPr>
                <w:rFonts w:ascii="Times New Roman" w:eastAsia="Times New Roman" w:hAnsi="Times New Roman" w:cs="Times New Roman"/>
                <w:sz w:val="24"/>
                <w:szCs w:val="24"/>
                <w:lang w:val="kk-KZ"/>
              </w:rPr>
              <w:t>тық</w:t>
            </w:r>
            <w:r w:rsidRPr="00737276">
              <w:rPr>
                <w:rFonts w:ascii="Times New Roman" w:eastAsia="Times New Roman" w:hAnsi="Times New Roman" w:cs="Times New Roman"/>
                <w:sz w:val="24"/>
                <w:szCs w:val="24"/>
              </w:rPr>
              <w:t xml:space="preserve"> лингвистика</w:t>
            </w:r>
          </w:p>
          <w:p w:rsidR="006F6092" w:rsidRPr="00737276" w:rsidRDefault="006F6092"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xml:space="preserve">- </w:t>
            </w:r>
            <w:r w:rsidR="00C22169" w:rsidRPr="00737276">
              <w:rPr>
                <w:rFonts w:ascii="Times New Roman" w:eastAsia="Times New Roman" w:hAnsi="Times New Roman" w:cs="Times New Roman"/>
                <w:sz w:val="24"/>
                <w:szCs w:val="24"/>
                <w:lang w:val="kk-KZ"/>
              </w:rPr>
              <w:t>әлеуметті</w:t>
            </w:r>
            <w:proofErr w:type="gramStart"/>
            <w:r w:rsidR="00C22169" w:rsidRPr="00737276">
              <w:rPr>
                <w:rFonts w:ascii="Times New Roman" w:eastAsia="Times New Roman" w:hAnsi="Times New Roman" w:cs="Times New Roman"/>
                <w:sz w:val="24"/>
                <w:szCs w:val="24"/>
                <w:lang w:val="kk-KZ"/>
              </w:rPr>
              <w:t>к</w:t>
            </w:r>
            <w:proofErr w:type="gramEnd"/>
            <w:r w:rsidR="00C22169" w:rsidRPr="00737276">
              <w:rPr>
                <w:rFonts w:ascii="Times New Roman" w:eastAsia="Times New Roman" w:hAnsi="Times New Roman" w:cs="Times New Roman"/>
                <w:sz w:val="24"/>
                <w:szCs w:val="24"/>
                <w:lang w:val="kk-KZ"/>
              </w:rPr>
              <w:t xml:space="preserve"> </w:t>
            </w:r>
            <w:r w:rsidRPr="00737276">
              <w:rPr>
                <w:rFonts w:ascii="Times New Roman" w:eastAsia="Times New Roman" w:hAnsi="Times New Roman" w:cs="Times New Roman"/>
                <w:sz w:val="24"/>
                <w:szCs w:val="24"/>
              </w:rPr>
              <w:t>лингвистика </w:t>
            </w:r>
          </w:p>
          <w:p w:rsidR="006F6092" w:rsidRPr="00737276" w:rsidRDefault="006F6092" w:rsidP="00D96D0C">
            <w:pPr>
              <w:spacing w:after="0"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00C22169" w:rsidRPr="00737276">
              <w:rPr>
                <w:rFonts w:ascii="Times New Roman" w:eastAsia="Times New Roman" w:hAnsi="Times New Roman" w:cs="Times New Roman"/>
                <w:sz w:val="24"/>
                <w:szCs w:val="24"/>
                <w:lang w:val="kk-KZ"/>
              </w:rPr>
              <w:t>тілдік қатынастар теориясы</w:t>
            </w:r>
          </w:p>
          <w:p w:rsidR="006F6092" w:rsidRPr="00737276" w:rsidRDefault="006F6092" w:rsidP="00D96D0C">
            <w:pPr>
              <w:spacing w:after="0" w:line="240" w:lineRule="auto"/>
              <w:rPr>
                <w:rFonts w:ascii="Times New Roman" w:eastAsia="Times New Roman" w:hAnsi="Times New Roman" w:cs="Times New Roman"/>
                <w:sz w:val="24"/>
                <w:szCs w:val="24"/>
              </w:rPr>
            </w:pPr>
          </w:p>
          <w:p w:rsidR="006F6092" w:rsidRPr="00737276" w:rsidRDefault="006F6092" w:rsidP="00C22169">
            <w:pPr>
              <w:spacing w:after="0" w:line="240" w:lineRule="auto"/>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00C22169" w:rsidRPr="00737276">
              <w:rPr>
                <w:rFonts w:ascii="Times New Roman" w:eastAsia="Times New Roman" w:hAnsi="Times New Roman" w:cs="Times New Roman"/>
                <w:sz w:val="24"/>
                <w:szCs w:val="24"/>
                <w:lang w:val="kk-KZ"/>
              </w:rPr>
              <w:t xml:space="preserve">екінші тілді </w:t>
            </w:r>
            <w:proofErr w:type="gramStart"/>
            <w:r w:rsidR="00C22169" w:rsidRPr="00737276">
              <w:rPr>
                <w:rFonts w:ascii="Times New Roman" w:eastAsia="Times New Roman" w:hAnsi="Times New Roman" w:cs="Times New Roman"/>
                <w:sz w:val="24"/>
                <w:szCs w:val="24"/>
                <w:lang w:val="kk-KZ"/>
              </w:rPr>
              <w:t>меңгеру</w:t>
            </w:r>
            <w:proofErr w:type="gramEnd"/>
            <w:r w:rsidR="00C22169" w:rsidRPr="00737276">
              <w:rPr>
                <w:rFonts w:ascii="Times New Roman" w:eastAsia="Times New Roman" w:hAnsi="Times New Roman" w:cs="Times New Roman"/>
                <w:sz w:val="24"/>
                <w:szCs w:val="24"/>
                <w:lang w:val="kk-KZ"/>
              </w:rPr>
              <w:t xml:space="preserve"> мәселелері</w:t>
            </w:r>
          </w:p>
        </w:tc>
      </w:tr>
      <w:tr w:rsidR="006F6092"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6F6092" w:rsidRPr="00737276" w:rsidRDefault="006F6092" w:rsidP="00D96D0C">
            <w:pPr>
              <w:spacing w:after="0"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lastRenderedPageBreak/>
              <w:t>Международная деятельность</w:t>
            </w:r>
          </w:p>
        </w:tc>
        <w:tc>
          <w:tcPr>
            <w:tcW w:w="7303" w:type="dxa"/>
            <w:tcBorders>
              <w:top w:val="outset" w:sz="6" w:space="0" w:color="auto"/>
              <w:left w:val="outset" w:sz="6" w:space="0" w:color="auto"/>
              <w:bottom w:val="outset" w:sz="6" w:space="0" w:color="auto"/>
              <w:right w:val="outset" w:sz="6" w:space="0" w:color="auto"/>
            </w:tcBorders>
            <w:hideMark/>
          </w:tcPr>
          <w:p w:rsidR="006F6092" w:rsidRPr="00737276" w:rsidRDefault="00C22169" w:rsidP="00D96D0C">
            <w:pPr>
              <w:spacing w:before="100" w:beforeAutospacing="1" w:after="100" w:afterAutospacing="1" w:line="240" w:lineRule="auto"/>
              <w:jc w:val="both"/>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Магистранттар</w:t>
            </w:r>
            <w:r w:rsidR="006F6092"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lang w:val="kk-KZ"/>
              </w:rPr>
              <w:t>Мәскеу мемлекеттік лингвистикалық университеті</w:t>
            </w:r>
            <w:r w:rsidR="006F6092"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lang w:val="kk-KZ"/>
              </w:rPr>
              <w:t xml:space="preserve">Ресей халықтар достастығы университеті </w:t>
            </w:r>
            <w:r w:rsidR="006F6092"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Ресей</w:t>
            </w:r>
            <w:r w:rsidRPr="00737276">
              <w:rPr>
                <w:rFonts w:ascii="Times New Roman" w:eastAsia="Times New Roman" w:hAnsi="Times New Roman" w:cs="Times New Roman"/>
                <w:sz w:val="24"/>
                <w:szCs w:val="24"/>
              </w:rPr>
              <w:t>), Утрехт</w:t>
            </w:r>
            <w:r w:rsidR="006F6092"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rPr>
              <w:t>университет</w:t>
            </w:r>
            <w:r w:rsidRPr="00737276">
              <w:rPr>
                <w:rFonts w:ascii="Times New Roman" w:eastAsia="Times New Roman" w:hAnsi="Times New Roman" w:cs="Times New Roman"/>
                <w:sz w:val="24"/>
                <w:szCs w:val="24"/>
                <w:lang w:val="kk-KZ"/>
              </w:rPr>
              <w:t>і</w:t>
            </w:r>
            <w:r w:rsidRPr="00737276">
              <w:rPr>
                <w:rFonts w:ascii="Times New Roman" w:eastAsia="Times New Roman" w:hAnsi="Times New Roman" w:cs="Times New Roman"/>
                <w:sz w:val="24"/>
                <w:szCs w:val="24"/>
              </w:rPr>
              <w:t xml:space="preserve"> </w:t>
            </w:r>
            <w:r w:rsidR="006F6092" w:rsidRPr="00737276">
              <w:rPr>
                <w:rFonts w:ascii="Times New Roman" w:eastAsia="Times New Roman" w:hAnsi="Times New Roman" w:cs="Times New Roman"/>
                <w:sz w:val="24"/>
                <w:szCs w:val="24"/>
              </w:rPr>
              <w:t xml:space="preserve">(Нидерланды), </w:t>
            </w:r>
            <w:proofErr w:type="spellStart"/>
            <w:r w:rsidRPr="00737276">
              <w:rPr>
                <w:rFonts w:ascii="Times New Roman" w:eastAsia="Times New Roman" w:hAnsi="Times New Roman" w:cs="Times New Roman"/>
                <w:sz w:val="24"/>
                <w:szCs w:val="24"/>
              </w:rPr>
              <w:t>Гранад</w:t>
            </w:r>
            <w:proofErr w:type="spellEnd"/>
            <w:r w:rsidRPr="00737276">
              <w:rPr>
                <w:rFonts w:ascii="Times New Roman" w:eastAsia="Times New Roman" w:hAnsi="Times New Roman" w:cs="Times New Roman"/>
                <w:sz w:val="24"/>
                <w:szCs w:val="24"/>
                <w:lang w:val="kk-KZ"/>
              </w:rPr>
              <w:t>а</w:t>
            </w:r>
            <w:r w:rsidR="006F6092"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rPr>
              <w:t>университет</w:t>
            </w:r>
            <w:r w:rsidRPr="00737276">
              <w:rPr>
                <w:rFonts w:ascii="Times New Roman" w:eastAsia="Times New Roman" w:hAnsi="Times New Roman" w:cs="Times New Roman"/>
                <w:sz w:val="24"/>
                <w:szCs w:val="24"/>
                <w:lang w:val="kk-KZ"/>
              </w:rPr>
              <w:t>і</w:t>
            </w:r>
            <w:r w:rsidRPr="00737276">
              <w:rPr>
                <w:rFonts w:ascii="Times New Roman" w:eastAsia="Times New Roman" w:hAnsi="Times New Roman" w:cs="Times New Roman"/>
                <w:sz w:val="24"/>
                <w:szCs w:val="24"/>
              </w:rPr>
              <w:t xml:space="preserve"> </w:t>
            </w:r>
            <w:r w:rsidR="006F6092" w:rsidRPr="00737276">
              <w:rPr>
                <w:rFonts w:ascii="Times New Roman" w:eastAsia="Times New Roman" w:hAnsi="Times New Roman" w:cs="Times New Roman"/>
                <w:sz w:val="24"/>
                <w:szCs w:val="24"/>
              </w:rPr>
              <w:t xml:space="preserve">(Испания), </w:t>
            </w:r>
            <w:r w:rsidRPr="00737276">
              <w:rPr>
                <w:rFonts w:ascii="Times New Roman" w:eastAsia="Times New Roman" w:hAnsi="Times New Roman" w:cs="Times New Roman"/>
                <w:sz w:val="24"/>
                <w:szCs w:val="24"/>
              </w:rPr>
              <w:t>Торонто университет</w:t>
            </w:r>
            <w:r w:rsidRPr="00737276">
              <w:rPr>
                <w:rFonts w:ascii="Times New Roman" w:eastAsia="Times New Roman" w:hAnsi="Times New Roman" w:cs="Times New Roman"/>
                <w:sz w:val="24"/>
                <w:szCs w:val="24"/>
                <w:lang w:val="kk-KZ"/>
              </w:rPr>
              <w:t>і</w:t>
            </w:r>
            <w:r w:rsidRPr="00737276">
              <w:rPr>
                <w:rFonts w:ascii="Times New Roman" w:eastAsia="Times New Roman" w:hAnsi="Times New Roman" w:cs="Times New Roman"/>
                <w:sz w:val="24"/>
                <w:szCs w:val="24"/>
              </w:rPr>
              <w:t xml:space="preserve"> </w:t>
            </w:r>
            <w:r w:rsidR="006F6092" w:rsidRPr="00737276">
              <w:rPr>
                <w:rFonts w:ascii="Times New Roman" w:eastAsia="Times New Roman" w:hAnsi="Times New Roman" w:cs="Times New Roman"/>
                <w:sz w:val="24"/>
                <w:szCs w:val="24"/>
              </w:rPr>
              <w:t xml:space="preserve">(Канада), </w:t>
            </w:r>
            <w:r w:rsidRPr="00737276">
              <w:rPr>
                <w:rFonts w:ascii="Times New Roman" w:eastAsia="Times New Roman" w:hAnsi="Times New Roman" w:cs="Times New Roman"/>
                <w:sz w:val="24"/>
                <w:szCs w:val="24"/>
              </w:rPr>
              <w:t>Лейден</w:t>
            </w:r>
            <w:r w:rsidR="006F6092" w:rsidRPr="00737276">
              <w:rPr>
                <w:rFonts w:ascii="Times New Roman" w:eastAsia="Times New Roman" w:hAnsi="Times New Roman" w:cs="Times New Roman"/>
                <w:sz w:val="24"/>
                <w:szCs w:val="24"/>
              </w:rPr>
              <w:t xml:space="preserve"> </w:t>
            </w:r>
            <w:proofErr w:type="spellStart"/>
            <w:r w:rsidR="006F6092" w:rsidRPr="00737276">
              <w:rPr>
                <w:rFonts w:ascii="Times New Roman" w:eastAsia="Times New Roman" w:hAnsi="Times New Roman" w:cs="Times New Roman"/>
                <w:sz w:val="24"/>
                <w:szCs w:val="24"/>
              </w:rPr>
              <w:t>универ</w:t>
            </w:r>
            <w:proofErr w:type="spellEnd"/>
            <w:r w:rsidRPr="00737276">
              <w:rPr>
                <w:rFonts w:ascii="Times New Roman" w:eastAsia="Times New Roman" w:hAnsi="Times New Roman" w:cs="Times New Roman"/>
                <w:sz w:val="24"/>
                <w:szCs w:val="24"/>
                <w:lang w:val="kk-KZ"/>
              </w:rPr>
              <w:t>с</w:t>
            </w:r>
            <w:proofErr w:type="spellStart"/>
            <w:r w:rsidR="006F6092" w:rsidRPr="00737276">
              <w:rPr>
                <w:rFonts w:ascii="Times New Roman" w:eastAsia="Times New Roman" w:hAnsi="Times New Roman" w:cs="Times New Roman"/>
                <w:sz w:val="24"/>
                <w:szCs w:val="24"/>
              </w:rPr>
              <w:t>итет</w:t>
            </w:r>
            <w:proofErr w:type="spellEnd"/>
            <w:r w:rsidRPr="00737276">
              <w:rPr>
                <w:rFonts w:ascii="Times New Roman" w:eastAsia="Times New Roman" w:hAnsi="Times New Roman" w:cs="Times New Roman"/>
                <w:sz w:val="24"/>
                <w:szCs w:val="24"/>
                <w:lang w:val="kk-KZ"/>
              </w:rPr>
              <w:t>і</w:t>
            </w:r>
            <w:r w:rsidR="006F6092" w:rsidRPr="00737276">
              <w:rPr>
                <w:rFonts w:ascii="Times New Roman" w:eastAsia="Times New Roman" w:hAnsi="Times New Roman" w:cs="Times New Roman"/>
                <w:sz w:val="24"/>
                <w:szCs w:val="24"/>
              </w:rPr>
              <w:t xml:space="preserve"> (Нидерланды)</w:t>
            </w:r>
            <w:r w:rsidRPr="00737276">
              <w:rPr>
                <w:rFonts w:ascii="Times New Roman" w:eastAsia="Times New Roman" w:hAnsi="Times New Roman" w:cs="Times New Roman"/>
                <w:sz w:val="24"/>
                <w:szCs w:val="24"/>
              </w:rPr>
              <w:t>, Стамбул</w:t>
            </w:r>
            <w:r w:rsidR="006F6092" w:rsidRPr="00737276">
              <w:rPr>
                <w:rFonts w:ascii="Times New Roman" w:eastAsia="Times New Roman" w:hAnsi="Times New Roman" w:cs="Times New Roman"/>
                <w:sz w:val="24"/>
                <w:szCs w:val="24"/>
              </w:rPr>
              <w:t xml:space="preserve"> университет</w:t>
            </w:r>
            <w:r w:rsidRPr="00737276">
              <w:rPr>
                <w:rFonts w:ascii="Times New Roman" w:eastAsia="Times New Roman" w:hAnsi="Times New Roman" w:cs="Times New Roman"/>
                <w:sz w:val="24"/>
                <w:szCs w:val="24"/>
                <w:lang w:val="kk-KZ"/>
              </w:rPr>
              <w:t>і</w:t>
            </w:r>
            <w:r w:rsidR="006F6092"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lang w:val="kk-KZ"/>
              </w:rPr>
              <w:t>Түркия</w:t>
            </w:r>
            <w:r w:rsidR="006F6092"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 xml:space="preserve"> сияқты шетелдік оқу орындарында тағылымдамадан өтіп, білімдерін жетілдіреді</w:t>
            </w:r>
            <w:r w:rsidR="006F6092" w:rsidRPr="00737276">
              <w:rPr>
                <w:rFonts w:ascii="Times New Roman" w:eastAsia="Times New Roman" w:hAnsi="Times New Roman" w:cs="Times New Roman"/>
                <w:sz w:val="24"/>
                <w:szCs w:val="24"/>
              </w:rPr>
              <w:t xml:space="preserve">. </w:t>
            </w:r>
            <w:r w:rsidR="006F6092" w:rsidRPr="00737276">
              <w:rPr>
                <w:rFonts w:ascii="Times New Roman" w:eastAsia="Times New Roman" w:hAnsi="Times New Roman" w:cs="Times New Roman"/>
                <w:sz w:val="24"/>
                <w:szCs w:val="24"/>
                <w:lang w:val="kk-KZ"/>
              </w:rPr>
              <w:t>Магистрант</w:t>
            </w:r>
            <w:r w:rsidR="002C3F4F" w:rsidRPr="00737276">
              <w:rPr>
                <w:rFonts w:ascii="Times New Roman" w:eastAsia="Times New Roman" w:hAnsi="Times New Roman" w:cs="Times New Roman"/>
                <w:sz w:val="24"/>
                <w:szCs w:val="24"/>
                <w:lang w:val="kk-KZ"/>
              </w:rPr>
              <w:t xml:space="preserve">тар дәрісс тыңдап, шет  тілдерін оқып, зертханалар мен кітапханаларда жұмыс істеп, шетелдік ғалымдардан кеңес алады. </w:t>
            </w:r>
          </w:p>
          <w:p w:rsidR="006F6092" w:rsidRPr="00737276" w:rsidRDefault="002C3F4F" w:rsidP="002C3F4F">
            <w:pPr>
              <w:spacing w:before="100" w:beforeAutospacing="1" w:after="100" w:afterAutospacing="1" w:line="240" w:lineRule="auto"/>
              <w:jc w:val="both"/>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Білім беру бағдарламасының оқытушылары тәжірибе алмасу, жаңа құзыреттер алу, білім беру дағдыларын жақсарту үшін шетелде тағылымдамадан, білім беру курстарынан өтеді, конференцияларға, симпозиумдарға және воркшобтарға қатысады.</w:t>
            </w:r>
            <w:r w:rsidR="006F6092" w:rsidRPr="00737276">
              <w:rPr>
                <w:rFonts w:ascii="Times New Roman" w:eastAsia="Times New Roman" w:hAnsi="Times New Roman" w:cs="Times New Roman"/>
                <w:sz w:val="24"/>
                <w:szCs w:val="24"/>
              </w:rPr>
              <w:t> </w:t>
            </w:r>
          </w:p>
        </w:tc>
      </w:tr>
      <w:tr w:rsidR="00003C7B" w:rsidRPr="00737276" w:rsidTr="00003C7B">
        <w:trPr>
          <w:tblCellSpacing w:w="0" w:type="dxa"/>
        </w:trPr>
        <w:tc>
          <w:tcPr>
            <w:tcW w:w="2082" w:type="dxa"/>
            <w:tcBorders>
              <w:top w:val="outset" w:sz="6" w:space="0" w:color="auto"/>
              <w:left w:val="outset" w:sz="6" w:space="0" w:color="auto"/>
              <w:bottom w:val="outset" w:sz="6" w:space="0" w:color="auto"/>
              <w:right w:val="outset" w:sz="6" w:space="0" w:color="auto"/>
            </w:tcBorders>
            <w:hideMark/>
          </w:tcPr>
          <w:p w:rsidR="00003C7B" w:rsidRPr="00737276" w:rsidRDefault="00737276" w:rsidP="00737276">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Сапаны қамтамасыз ету</w:t>
            </w:r>
            <w:r w:rsidR="00003C7B" w:rsidRPr="00737276">
              <w:rPr>
                <w:rFonts w:ascii="Times New Roman" w:eastAsia="Times New Roman" w:hAnsi="Times New Roman" w:cs="Times New Roman"/>
                <w:sz w:val="24"/>
                <w:szCs w:val="24"/>
              </w:rPr>
              <w:t xml:space="preserve"> (Аккредитация, рейтинг, </w:t>
            </w:r>
            <w:r w:rsidRPr="00737276">
              <w:rPr>
                <w:rFonts w:ascii="Times New Roman" w:eastAsia="Times New Roman" w:hAnsi="Times New Roman" w:cs="Times New Roman"/>
                <w:sz w:val="24"/>
                <w:szCs w:val="24"/>
                <w:lang w:val="kk-KZ"/>
              </w:rPr>
              <w:t>жұмыс берушілермен жұмыс</w:t>
            </w:r>
            <w:r w:rsidR="00003C7B" w:rsidRPr="00737276">
              <w:rPr>
                <w:rFonts w:ascii="Times New Roman" w:eastAsia="Times New Roman" w:hAnsi="Times New Roman" w:cs="Times New Roman"/>
                <w:sz w:val="24"/>
                <w:szCs w:val="24"/>
              </w:rPr>
              <w:t>)</w:t>
            </w:r>
          </w:p>
        </w:tc>
        <w:tc>
          <w:tcPr>
            <w:tcW w:w="7303" w:type="dxa"/>
            <w:tcBorders>
              <w:top w:val="outset" w:sz="6" w:space="0" w:color="auto"/>
              <w:left w:val="outset" w:sz="6" w:space="0" w:color="auto"/>
              <w:bottom w:val="outset" w:sz="6" w:space="0" w:color="auto"/>
              <w:right w:val="outset" w:sz="6" w:space="0" w:color="auto"/>
            </w:tcBorders>
            <w:hideMark/>
          </w:tcPr>
          <w:p w:rsidR="00003C7B" w:rsidRPr="00737276" w:rsidRDefault="002C3F4F"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 xml:space="preserve">Халықаралық </w:t>
            </w:r>
            <w:r w:rsidR="00003C7B" w:rsidRPr="00737276">
              <w:rPr>
                <w:rFonts w:ascii="Times New Roman" w:eastAsia="Times New Roman" w:hAnsi="Times New Roman" w:cs="Times New Roman"/>
                <w:sz w:val="24"/>
                <w:szCs w:val="24"/>
              </w:rPr>
              <w:t xml:space="preserve">аккредитация, </w:t>
            </w:r>
            <w:r w:rsidRPr="00737276">
              <w:rPr>
                <w:rFonts w:ascii="Times New Roman" w:eastAsia="Times New Roman" w:hAnsi="Times New Roman" w:cs="Times New Roman"/>
                <w:sz w:val="24"/>
                <w:szCs w:val="24"/>
                <w:lang w:val="kk-KZ"/>
              </w:rPr>
              <w:t>ұлттық</w:t>
            </w:r>
            <w:r w:rsidR="00003C7B" w:rsidRPr="00737276">
              <w:rPr>
                <w:rFonts w:ascii="Times New Roman" w:eastAsia="Times New Roman" w:hAnsi="Times New Roman" w:cs="Times New Roman"/>
                <w:sz w:val="24"/>
                <w:szCs w:val="24"/>
              </w:rPr>
              <w:t xml:space="preserve"> аккредитация</w:t>
            </w:r>
          </w:p>
          <w:p w:rsidR="00003C7B" w:rsidRPr="00737276" w:rsidRDefault="002C3F4F"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Жұмыс берушілер</w:t>
            </w:r>
            <w:r w:rsidR="00003C7B" w:rsidRPr="00737276">
              <w:rPr>
                <w:rFonts w:ascii="Times New Roman" w:eastAsia="Times New Roman" w:hAnsi="Times New Roman" w:cs="Times New Roman"/>
                <w:sz w:val="24"/>
                <w:szCs w:val="24"/>
              </w:rPr>
              <w:t>:</w:t>
            </w:r>
          </w:p>
          <w:p w:rsidR="00003C7B" w:rsidRPr="00737276" w:rsidRDefault="00003C7B" w:rsidP="00737276">
            <w:pPr>
              <w:numPr>
                <w:ilvl w:val="0"/>
                <w:numId w:val="1"/>
              </w:numPr>
              <w:tabs>
                <w:tab w:val="clear" w:pos="720"/>
                <w:tab w:val="num" w:pos="45"/>
              </w:tabs>
              <w:spacing w:before="100" w:beforeAutospacing="1" w:after="100" w:afterAutospacing="1" w:line="240" w:lineRule="auto"/>
              <w:ind w:left="186" w:firstLine="0"/>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lang w:val="kk-KZ"/>
              </w:rPr>
              <w:t>А. Байт</w:t>
            </w:r>
            <w:r w:rsidR="002C3F4F" w:rsidRPr="00737276">
              <w:rPr>
                <w:rFonts w:ascii="Times New Roman" w:eastAsia="Times New Roman" w:hAnsi="Times New Roman" w:cs="Times New Roman"/>
                <w:sz w:val="24"/>
                <w:szCs w:val="24"/>
                <w:lang w:val="kk-KZ"/>
              </w:rPr>
              <w:t>ұрсынұлы ат. Тіл білімі институты ҚР БҒМ Ғылым комитеті</w:t>
            </w:r>
          </w:p>
          <w:p w:rsidR="002C3F4F" w:rsidRPr="00737276" w:rsidRDefault="00003C7B" w:rsidP="002C3F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 xml:space="preserve">Назарбаев </w:t>
            </w:r>
            <w:r w:rsidR="002C3F4F" w:rsidRPr="00737276">
              <w:rPr>
                <w:rFonts w:ascii="Times New Roman" w:eastAsia="Times New Roman" w:hAnsi="Times New Roman" w:cs="Times New Roman"/>
                <w:sz w:val="24"/>
                <w:szCs w:val="24"/>
                <w:lang w:val="kk-KZ"/>
              </w:rPr>
              <w:t>зияткерлік мектептері</w:t>
            </w:r>
            <w:r w:rsidR="00737276" w:rsidRPr="00737276">
              <w:rPr>
                <w:rFonts w:ascii="Times New Roman" w:eastAsia="Times New Roman" w:hAnsi="Times New Roman" w:cs="Times New Roman"/>
                <w:sz w:val="24"/>
                <w:szCs w:val="24"/>
                <w:lang w:val="kk-KZ"/>
              </w:rPr>
              <w:t xml:space="preserve"> </w:t>
            </w:r>
          </w:p>
          <w:p w:rsidR="00003C7B" w:rsidRPr="00737276" w:rsidRDefault="00003C7B" w:rsidP="002C3F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lang w:val="kk-KZ"/>
              </w:rPr>
              <w:t>«Тамос»</w:t>
            </w:r>
            <w:r w:rsidR="002C3F4F" w:rsidRPr="00737276">
              <w:rPr>
                <w:rFonts w:ascii="Times New Roman" w:eastAsia="Times New Roman" w:hAnsi="Times New Roman" w:cs="Times New Roman"/>
                <w:sz w:val="24"/>
                <w:szCs w:val="24"/>
                <w:lang w:val="kk-KZ"/>
              </w:rPr>
              <w:t xml:space="preserve"> </w:t>
            </w:r>
            <w:r w:rsidR="00737276" w:rsidRPr="00737276">
              <w:rPr>
                <w:rFonts w:ascii="Times New Roman" w:eastAsia="Times New Roman" w:hAnsi="Times New Roman" w:cs="Times New Roman"/>
                <w:sz w:val="24"/>
                <w:szCs w:val="24"/>
                <w:lang w:val="kk-KZ"/>
              </w:rPr>
              <w:t>білім беру орталығы</w:t>
            </w:r>
          </w:p>
          <w:p w:rsidR="00003C7B" w:rsidRPr="00737276" w:rsidRDefault="00003C7B" w:rsidP="00D96D0C">
            <w:pPr>
              <w:spacing w:before="100" w:beforeAutospacing="1" w:after="100" w:afterAutospacing="1" w:line="240" w:lineRule="auto"/>
              <w:rPr>
                <w:rFonts w:ascii="Times New Roman" w:eastAsia="Times New Roman" w:hAnsi="Times New Roman" w:cs="Times New Roman"/>
                <w:sz w:val="24"/>
                <w:szCs w:val="24"/>
              </w:rPr>
            </w:pPr>
            <w:r w:rsidRPr="00737276">
              <w:rPr>
                <w:rFonts w:ascii="Times New Roman" w:eastAsia="Times New Roman" w:hAnsi="Times New Roman" w:cs="Times New Roman"/>
                <w:sz w:val="24"/>
                <w:szCs w:val="24"/>
              </w:rPr>
              <w:t> </w:t>
            </w:r>
          </w:p>
          <w:p w:rsidR="00003C7B" w:rsidRPr="00737276" w:rsidRDefault="00737276" w:rsidP="00D96D0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7276">
              <w:rPr>
                <w:rFonts w:ascii="Times New Roman" w:eastAsia="Times New Roman" w:hAnsi="Times New Roman" w:cs="Times New Roman"/>
                <w:sz w:val="24"/>
                <w:szCs w:val="24"/>
              </w:rPr>
              <w:t>Бі</w:t>
            </w:r>
            <w:proofErr w:type="gramStart"/>
            <w:r w:rsidRPr="00737276">
              <w:rPr>
                <w:rFonts w:ascii="Times New Roman" w:eastAsia="Times New Roman" w:hAnsi="Times New Roman" w:cs="Times New Roman"/>
                <w:sz w:val="24"/>
                <w:szCs w:val="24"/>
              </w:rPr>
              <w:t>л</w:t>
            </w:r>
            <w:proofErr w:type="gramEnd"/>
            <w:r w:rsidRPr="00737276">
              <w:rPr>
                <w:rFonts w:ascii="Times New Roman" w:eastAsia="Times New Roman" w:hAnsi="Times New Roman" w:cs="Times New Roman"/>
                <w:sz w:val="24"/>
                <w:szCs w:val="24"/>
              </w:rPr>
              <w:t>ім</w:t>
            </w:r>
            <w:proofErr w:type="spellEnd"/>
            <w:r w:rsidRPr="00737276">
              <w:rPr>
                <w:rFonts w:ascii="Times New Roman" w:eastAsia="Times New Roman" w:hAnsi="Times New Roman" w:cs="Times New Roman"/>
                <w:sz w:val="24"/>
                <w:szCs w:val="24"/>
              </w:rPr>
              <w:t xml:space="preserve"> беру </w:t>
            </w:r>
            <w:proofErr w:type="spellStart"/>
            <w:r w:rsidRPr="00737276">
              <w:rPr>
                <w:rFonts w:ascii="Times New Roman" w:eastAsia="Times New Roman" w:hAnsi="Times New Roman" w:cs="Times New Roman"/>
                <w:sz w:val="24"/>
                <w:szCs w:val="24"/>
              </w:rPr>
              <w:t>бағдарламасы</w:t>
            </w:r>
            <w:proofErr w:type="spellEnd"/>
            <w:r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lang w:val="kk-KZ"/>
              </w:rPr>
              <w:t>ж</w:t>
            </w:r>
            <w:proofErr w:type="spellStart"/>
            <w:r w:rsidRPr="00737276">
              <w:rPr>
                <w:rFonts w:ascii="Times New Roman" w:eastAsia="Times New Roman" w:hAnsi="Times New Roman" w:cs="Times New Roman"/>
                <w:sz w:val="24"/>
                <w:szCs w:val="24"/>
              </w:rPr>
              <w:t>ұмыспен</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қамтудың</w:t>
            </w:r>
            <w:proofErr w:type="spellEnd"/>
            <w:r w:rsidRPr="00737276">
              <w:rPr>
                <w:rFonts w:ascii="Times New Roman" w:eastAsia="Times New Roman" w:hAnsi="Times New Roman" w:cs="Times New Roman"/>
                <w:sz w:val="24"/>
                <w:szCs w:val="24"/>
              </w:rPr>
              <w:t xml:space="preserve"> </w:t>
            </w:r>
            <w:r w:rsidRPr="00737276">
              <w:rPr>
                <w:rFonts w:ascii="Times New Roman" w:eastAsia="Times New Roman" w:hAnsi="Times New Roman" w:cs="Times New Roman"/>
                <w:sz w:val="24"/>
                <w:szCs w:val="24"/>
                <w:lang w:val="kk-KZ"/>
              </w:rPr>
              <w:t>келесі салалары</w:t>
            </w:r>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үшін</w:t>
            </w:r>
            <w:proofErr w:type="spellEnd"/>
            <w:r w:rsidRPr="00737276">
              <w:rPr>
                <w:rFonts w:ascii="Times New Roman" w:eastAsia="Times New Roman" w:hAnsi="Times New Roman" w:cs="Times New Roman"/>
                <w:sz w:val="24"/>
                <w:szCs w:val="24"/>
              </w:rPr>
              <w:t xml:space="preserve"> </w:t>
            </w:r>
            <w:proofErr w:type="spellStart"/>
            <w:r w:rsidRPr="00737276">
              <w:rPr>
                <w:rFonts w:ascii="Times New Roman" w:eastAsia="Times New Roman" w:hAnsi="Times New Roman" w:cs="Times New Roman"/>
                <w:sz w:val="24"/>
                <w:szCs w:val="24"/>
              </w:rPr>
              <w:t>өзекті</w:t>
            </w:r>
            <w:proofErr w:type="spellEnd"/>
            <w:r w:rsidR="00003C7B" w:rsidRPr="00737276">
              <w:rPr>
                <w:rFonts w:ascii="Times New Roman" w:eastAsia="Times New Roman" w:hAnsi="Times New Roman" w:cs="Times New Roman"/>
                <w:sz w:val="24"/>
                <w:szCs w:val="24"/>
              </w:rPr>
              <w:t>:</w:t>
            </w:r>
          </w:p>
          <w:p w:rsidR="00003C7B" w:rsidRPr="00737276" w:rsidRDefault="00003C7B" w:rsidP="00D96D0C">
            <w:pPr>
              <w:spacing w:after="0"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 xml:space="preserve">- </w:t>
            </w:r>
            <w:r w:rsidR="00737276" w:rsidRPr="00737276">
              <w:rPr>
                <w:rFonts w:ascii="Times New Roman" w:eastAsia="Times New Roman" w:hAnsi="Times New Roman" w:cs="Times New Roman"/>
                <w:sz w:val="24"/>
                <w:szCs w:val="24"/>
                <w:lang w:val="kk-KZ"/>
              </w:rPr>
              <w:t>бі</w:t>
            </w:r>
            <w:proofErr w:type="gramStart"/>
            <w:r w:rsidR="00737276" w:rsidRPr="00737276">
              <w:rPr>
                <w:rFonts w:ascii="Times New Roman" w:eastAsia="Times New Roman" w:hAnsi="Times New Roman" w:cs="Times New Roman"/>
                <w:sz w:val="24"/>
                <w:szCs w:val="24"/>
                <w:lang w:val="kk-KZ"/>
              </w:rPr>
              <w:t>л</w:t>
            </w:r>
            <w:proofErr w:type="gramEnd"/>
            <w:r w:rsidR="00737276" w:rsidRPr="00737276">
              <w:rPr>
                <w:rFonts w:ascii="Times New Roman" w:eastAsia="Times New Roman" w:hAnsi="Times New Roman" w:cs="Times New Roman"/>
                <w:sz w:val="24"/>
                <w:szCs w:val="24"/>
                <w:lang w:val="kk-KZ"/>
              </w:rPr>
              <w:t>ім беру</w:t>
            </w:r>
          </w:p>
          <w:p w:rsidR="00003C7B" w:rsidRPr="00737276" w:rsidRDefault="00003C7B" w:rsidP="00D96D0C">
            <w:pPr>
              <w:spacing w:after="0"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 xml:space="preserve"> </w:t>
            </w:r>
            <w:r w:rsidR="00737276" w:rsidRPr="00737276">
              <w:rPr>
                <w:rFonts w:ascii="Times New Roman" w:eastAsia="Times New Roman" w:hAnsi="Times New Roman" w:cs="Times New Roman"/>
                <w:sz w:val="24"/>
                <w:szCs w:val="24"/>
                <w:lang w:val="kk-KZ"/>
              </w:rPr>
              <w:t>ғылым</w:t>
            </w:r>
          </w:p>
          <w:p w:rsidR="00003C7B" w:rsidRPr="00737276" w:rsidRDefault="00003C7B" w:rsidP="00D96D0C">
            <w:pPr>
              <w:spacing w:after="0"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 xml:space="preserve"> </w:t>
            </w:r>
            <w:r w:rsidR="00737276" w:rsidRPr="00737276">
              <w:rPr>
                <w:rFonts w:ascii="Times New Roman" w:eastAsia="Times New Roman" w:hAnsi="Times New Roman" w:cs="Times New Roman"/>
                <w:sz w:val="24"/>
                <w:szCs w:val="24"/>
                <w:lang w:val="kk-KZ"/>
              </w:rPr>
              <w:t>өнер</w:t>
            </w:r>
          </w:p>
          <w:p w:rsidR="00003C7B" w:rsidRPr="00737276" w:rsidRDefault="00003C7B" w:rsidP="00D96D0C">
            <w:pPr>
              <w:spacing w:after="0"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 xml:space="preserve"> </w:t>
            </w:r>
            <w:proofErr w:type="gramStart"/>
            <w:r w:rsidR="00737276" w:rsidRPr="00737276">
              <w:rPr>
                <w:rFonts w:ascii="Times New Roman" w:eastAsia="Times New Roman" w:hAnsi="Times New Roman" w:cs="Times New Roman"/>
                <w:sz w:val="24"/>
                <w:szCs w:val="24"/>
                <w:lang w:val="kk-KZ"/>
              </w:rPr>
              <w:t>м</w:t>
            </w:r>
            <w:proofErr w:type="gramEnd"/>
            <w:r w:rsidR="00737276" w:rsidRPr="00737276">
              <w:rPr>
                <w:rFonts w:ascii="Times New Roman" w:eastAsia="Times New Roman" w:hAnsi="Times New Roman" w:cs="Times New Roman"/>
                <w:sz w:val="24"/>
                <w:szCs w:val="24"/>
                <w:lang w:val="kk-KZ"/>
              </w:rPr>
              <w:t>әдениет</w:t>
            </w:r>
          </w:p>
          <w:p w:rsidR="00003C7B" w:rsidRPr="00737276" w:rsidRDefault="00003C7B" w:rsidP="00D96D0C">
            <w:pPr>
              <w:spacing w:after="0"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 xml:space="preserve"> </w:t>
            </w:r>
            <w:r w:rsidR="00737276" w:rsidRPr="00737276">
              <w:rPr>
                <w:rFonts w:ascii="Times New Roman" w:eastAsia="Times New Roman" w:hAnsi="Times New Roman" w:cs="Times New Roman"/>
                <w:sz w:val="24"/>
                <w:szCs w:val="24"/>
                <w:lang w:val="kk-KZ"/>
              </w:rPr>
              <w:t>мемлекеттік органдар</w:t>
            </w:r>
          </w:p>
          <w:p w:rsidR="00003C7B" w:rsidRPr="00737276" w:rsidRDefault="00003C7B" w:rsidP="00737276">
            <w:pPr>
              <w:spacing w:after="0" w:line="240" w:lineRule="auto"/>
              <w:jc w:val="both"/>
              <w:rPr>
                <w:rFonts w:ascii="Times New Roman" w:eastAsia="Times New Roman" w:hAnsi="Times New Roman" w:cs="Times New Roman"/>
                <w:sz w:val="24"/>
                <w:szCs w:val="24"/>
                <w:lang w:val="kk-KZ"/>
              </w:rPr>
            </w:pPr>
            <w:r w:rsidRPr="00737276">
              <w:rPr>
                <w:rFonts w:ascii="Times New Roman" w:eastAsia="Times New Roman" w:hAnsi="Times New Roman" w:cs="Times New Roman"/>
                <w:sz w:val="24"/>
                <w:szCs w:val="24"/>
              </w:rPr>
              <w:t>-</w:t>
            </w:r>
            <w:r w:rsidRPr="00737276">
              <w:rPr>
                <w:rFonts w:ascii="Times New Roman" w:eastAsia="Times New Roman" w:hAnsi="Times New Roman" w:cs="Times New Roman"/>
                <w:sz w:val="24"/>
                <w:szCs w:val="24"/>
                <w:lang w:val="kk-KZ"/>
              </w:rPr>
              <w:t xml:space="preserve"> </w:t>
            </w:r>
            <w:r w:rsidR="00737276" w:rsidRPr="00737276">
              <w:rPr>
                <w:rFonts w:ascii="Times New Roman" w:eastAsia="Times New Roman" w:hAnsi="Times New Roman" w:cs="Times New Roman"/>
                <w:sz w:val="24"/>
                <w:szCs w:val="24"/>
                <w:lang w:val="kk-KZ"/>
              </w:rPr>
              <w:t>БАҚ</w:t>
            </w:r>
          </w:p>
        </w:tc>
      </w:tr>
    </w:tbl>
    <w:p w:rsidR="006F6092" w:rsidRPr="00737276" w:rsidRDefault="006F6092" w:rsidP="006F6092">
      <w:pPr>
        <w:rPr>
          <w:sz w:val="24"/>
          <w:szCs w:val="24"/>
        </w:rPr>
      </w:pPr>
    </w:p>
    <w:p w:rsidR="009D1EAD" w:rsidRPr="00737276" w:rsidRDefault="009D1EAD">
      <w:pPr>
        <w:rPr>
          <w:sz w:val="24"/>
          <w:szCs w:val="24"/>
        </w:rPr>
      </w:pPr>
    </w:p>
    <w:sectPr w:rsidR="009D1EAD" w:rsidRPr="00737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7059"/>
    <w:multiLevelType w:val="multilevel"/>
    <w:tmpl w:val="C27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92"/>
    <w:rsid w:val="00003C7B"/>
    <w:rsid w:val="000135AD"/>
    <w:rsid w:val="000261DE"/>
    <w:rsid w:val="00036BFB"/>
    <w:rsid w:val="00062CEB"/>
    <w:rsid w:val="000C4753"/>
    <w:rsid w:val="000D11B1"/>
    <w:rsid w:val="000D1547"/>
    <w:rsid w:val="0011388F"/>
    <w:rsid w:val="00141390"/>
    <w:rsid w:val="00147546"/>
    <w:rsid w:val="00150B3E"/>
    <w:rsid w:val="00150F6C"/>
    <w:rsid w:val="00153204"/>
    <w:rsid w:val="00163D7E"/>
    <w:rsid w:val="001759BC"/>
    <w:rsid w:val="00192981"/>
    <w:rsid w:val="001A188C"/>
    <w:rsid w:val="001B5161"/>
    <w:rsid w:val="001F6C50"/>
    <w:rsid w:val="002220A0"/>
    <w:rsid w:val="00223711"/>
    <w:rsid w:val="00223818"/>
    <w:rsid w:val="0022624A"/>
    <w:rsid w:val="00230228"/>
    <w:rsid w:val="00243AC9"/>
    <w:rsid w:val="002733B8"/>
    <w:rsid w:val="002C3F4F"/>
    <w:rsid w:val="002E0191"/>
    <w:rsid w:val="002E02C1"/>
    <w:rsid w:val="002F5492"/>
    <w:rsid w:val="003414CE"/>
    <w:rsid w:val="00350FDC"/>
    <w:rsid w:val="00364BC3"/>
    <w:rsid w:val="0037287D"/>
    <w:rsid w:val="003A3476"/>
    <w:rsid w:val="003C0AEE"/>
    <w:rsid w:val="003D58C9"/>
    <w:rsid w:val="003D726D"/>
    <w:rsid w:val="00402D69"/>
    <w:rsid w:val="00406008"/>
    <w:rsid w:val="004069B4"/>
    <w:rsid w:val="00407ACE"/>
    <w:rsid w:val="004176C6"/>
    <w:rsid w:val="004208D2"/>
    <w:rsid w:val="00431A7F"/>
    <w:rsid w:val="00446E32"/>
    <w:rsid w:val="00452A6C"/>
    <w:rsid w:val="00477234"/>
    <w:rsid w:val="00492CC7"/>
    <w:rsid w:val="004F5AAD"/>
    <w:rsid w:val="00505326"/>
    <w:rsid w:val="00535482"/>
    <w:rsid w:val="00536C7C"/>
    <w:rsid w:val="005577FB"/>
    <w:rsid w:val="00561D2B"/>
    <w:rsid w:val="00573BE0"/>
    <w:rsid w:val="00574A94"/>
    <w:rsid w:val="00576A14"/>
    <w:rsid w:val="00592F78"/>
    <w:rsid w:val="005966F9"/>
    <w:rsid w:val="005B18D8"/>
    <w:rsid w:val="005B3A79"/>
    <w:rsid w:val="005C59BE"/>
    <w:rsid w:val="005E7692"/>
    <w:rsid w:val="006105BB"/>
    <w:rsid w:val="0061179E"/>
    <w:rsid w:val="00626C7C"/>
    <w:rsid w:val="00637031"/>
    <w:rsid w:val="0064646A"/>
    <w:rsid w:val="00651BBC"/>
    <w:rsid w:val="00683576"/>
    <w:rsid w:val="0068648E"/>
    <w:rsid w:val="0069366E"/>
    <w:rsid w:val="006A125F"/>
    <w:rsid w:val="006B293F"/>
    <w:rsid w:val="006E391C"/>
    <w:rsid w:val="006F0E63"/>
    <w:rsid w:val="006F6092"/>
    <w:rsid w:val="007255BD"/>
    <w:rsid w:val="00730F4A"/>
    <w:rsid w:val="00737276"/>
    <w:rsid w:val="00780DFC"/>
    <w:rsid w:val="007A6AFC"/>
    <w:rsid w:val="007D4120"/>
    <w:rsid w:val="007E1988"/>
    <w:rsid w:val="007E5B3A"/>
    <w:rsid w:val="00813465"/>
    <w:rsid w:val="008230E9"/>
    <w:rsid w:val="00853272"/>
    <w:rsid w:val="00855E45"/>
    <w:rsid w:val="00866E49"/>
    <w:rsid w:val="008A168F"/>
    <w:rsid w:val="008A57A8"/>
    <w:rsid w:val="008D3C29"/>
    <w:rsid w:val="008E53B9"/>
    <w:rsid w:val="00933BC0"/>
    <w:rsid w:val="0096125D"/>
    <w:rsid w:val="00970306"/>
    <w:rsid w:val="009738CB"/>
    <w:rsid w:val="009956B3"/>
    <w:rsid w:val="009A25A6"/>
    <w:rsid w:val="009A701E"/>
    <w:rsid w:val="009C1D48"/>
    <w:rsid w:val="009C6E87"/>
    <w:rsid w:val="009D1EAD"/>
    <w:rsid w:val="009F3F53"/>
    <w:rsid w:val="009F5EF5"/>
    <w:rsid w:val="00A01572"/>
    <w:rsid w:val="00A14FB5"/>
    <w:rsid w:val="00A601D0"/>
    <w:rsid w:val="00A6284C"/>
    <w:rsid w:val="00A66B14"/>
    <w:rsid w:val="00A774BD"/>
    <w:rsid w:val="00AB1E14"/>
    <w:rsid w:val="00AC3842"/>
    <w:rsid w:val="00AC5950"/>
    <w:rsid w:val="00AC7246"/>
    <w:rsid w:val="00AE0249"/>
    <w:rsid w:val="00AE5EB0"/>
    <w:rsid w:val="00B2061D"/>
    <w:rsid w:val="00B230FB"/>
    <w:rsid w:val="00B352AD"/>
    <w:rsid w:val="00B545E5"/>
    <w:rsid w:val="00B62586"/>
    <w:rsid w:val="00B74239"/>
    <w:rsid w:val="00BA0E9C"/>
    <w:rsid w:val="00BA5A38"/>
    <w:rsid w:val="00C0194B"/>
    <w:rsid w:val="00C20A9E"/>
    <w:rsid w:val="00C22169"/>
    <w:rsid w:val="00C3510A"/>
    <w:rsid w:val="00C45200"/>
    <w:rsid w:val="00C453F5"/>
    <w:rsid w:val="00C55465"/>
    <w:rsid w:val="00C56BD8"/>
    <w:rsid w:val="00C779E8"/>
    <w:rsid w:val="00C90D54"/>
    <w:rsid w:val="00C91C40"/>
    <w:rsid w:val="00C953F9"/>
    <w:rsid w:val="00C9793F"/>
    <w:rsid w:val="00CA2D03"/>
    <w:rsid w:val="00CA652D"/>
    <w:rsid w:val="00CF1B05"/>
    <w:rsid w:val="00D166F0"/>
    <w:rsid w:val="00D16720"/>
    <w:rsid w:val="00D32359"/>
    <w:rsid w:val="00D40374"/>
    <w:rsid w:val="00D6747E"/>
    <w:rsid w:val="00D67B89"/>
    <w:rsid w:val="00D70460"/>
    <w:rsid w:val="00DB3049"/>
    <w:rsid w:val="00DC0995"/>
    <w:rsid w:val="00DE2157"/>
    <w:rsid w:val="00DE7343"/>
    <w:rsid w:val="00E0757A"/>
    <w:rsid w:val="00E30EBE"/>
    <w:rsid w:val="00E36BFD"/>
    <w:rsid w:val="00E43E48"/>
    <w:rsid w:val="00E57858"/>
    <w:rsid w:val="00E616CE"/>
    <w:rsid w:val="00E71389"/>
    <w:rsid w:val="00E84CB1"/>
    <w:rsid w:val="00EA608E"/>
    <w:rsid w:val="00ED564F"/>
    <w:rsid w:val="00EF6ABA"/>
    <w:rsid w:val="00F066F8"/>
    <w:rsid w:val="00F16F5D"/>
    <w:rsid w:val="00F519A5"/>
    <w:rsid w:val="00F52A15"/>
    <w:rsid w:val="00F576E1"/>
    <w:rsid w:val="00F9783B"/>
    <w:rsid w:val="00FA02ED"/>
    <w:rsid w:val="00FA0F0A"/>
    <w:rsid w:val="00FA1E5A"/>
    <w:rsid w:val="00FA4623"/>
    <w:rsid w:val="00FA6646"/>
    <w:rsid w:val="00FA7BD2"/>
    <w:rsid w:val="00FC4915"/>
    <w:rsid w:val="00FC4F2B"/>
    <w:rsid w:val="00FD206A"/>
    <w:rsid w:val="00FE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092"/>
    <w:rPr>
      <w:color w:val="0000FF" w:themeColor="hyperlink"/>
      <w:u w:val="single"/>
    </w:rPr>
  </w:style>
  <w:style w:type="paragraph" w:styleId="a4">
    <w:name w:val="List Paragraph"/>
    <w:basedOn w:val="a"/>
    <w:uiPriority w:val="34"/>
    <w:qFormat/>
    <w:rsid w:val="00E84CB1"/>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092"/>
    <w:rPr>
      <w:color w:val="0000FF" w:themeColor="hyperlink"/>
      <w:u w:val="single"/>
    </w:rPr>
  </w:style>
  <w:style w:type="paragraph" w:styleId="a4">
    <w:name w:val="List Paragraph"/>
    <w:basedOn w:val="a"/>
    <w:uiPriority w:val="34"/>
    <w:qFormat/>
    <w:rsid w:val="00E84CB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kaznu.kz/ru/education_programs/magistracy/speciality/14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2021-11-21T15:09:00Z</dcterms:created>
  <dcterms:modified xsi:type="dcterms:W3CDTF">2021-11-21T16:25:00Z</dcterms:modified>
</cp:coreProperties>
</file>